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2DDE1" w14:textId="77777777" w:rsidR="00565D72" w:rsidRPr="00565C34" w:rsidRDefault="00E73397" w:rsidP="00E73397">
      <w:pPr>
        <w:pStyle w:val="Default"/>
        <w:rPr>
          <w:rFonts w:asciiTheme="minorHAnsi" w:hAnsiTheme="minorHAnsi" w:cs="Arial"/>
          <w:b/>
          <w:sz w:val="23"/>
          <w:szCs w:val="23"/>
        </w:rPr>
      </w:pPr>
      <w:r w:rsidRPr="00565C34">
        <w:rPr>
          <w:rFonts w:asciiTheme="minorHAnsi" w:hAnsiTheme="minorHAnsi" w:cs="Arial"/>
          <w:b/>
          <w:sz w:val="23"/>
          <w:szCs w:val="23"/>
        </w:rPr>
        <w:t>Amount of Grant Received</w:t>
      </w:r>
      <w:r w:rsidRPr="00565C34">
        <w:rPr>
          <w:rFonts w:asciiTheme="minorHAnsi" w:hAnsiTheme="minorHAnsi" w:cs="Arial"/>
          <w:sz w:val="23"/>
          <w:szCs w:val="23"/>
        </w:rPr>
        <w:t xml:space="preserve"> – </w:t>
      </w:r>
      <w:r w:rsidR="001E09C5">
        <w:rPr>
          <w:rFonts w:asciiTheme="minorHAnsi" w:hAnsiTheme="minorHAnsi" w:cs="Arial"/>
          <w:sz w:val="23"/>
          <w:szCs w:val="23"/>
        </w:rPr>
        <w:t>£8390</w:t>
      </w:r>
      <w:r w:rsidRPr="00565C34">
        <w:rPr>
          <w:rFonts w:asciiTheme="minorHAnsi" w:hAnsiTheme="minorHAnsi" w:cs="Arial"/>
          <w:sz w:val="23"/>
          <w:szCs w:val="23"/>
        </w:rPr>
        <w:t xml:space="preserve">                                </w:t>
      </w:r>
      <w:r w:rsidRPr="00565C34">
        <w:rPr>
          <w:rFonts w:asciiTheme="minorHAnsi" w:hAnsiTheme="minorHAnsi" w:cs="Arial"/>
          <w:b/>
          <w:sz w:val="23"/>
          <w:szCs w:val="23"/>
        </w:rPr>
        <w:t>Date:</w:t>
      </w:r>
      <w:r w:rsidR="001E09C5">
        <w:rPr>
          <w:rFonts w:asciiTheme="minorHAnsi" w:hAnsiTheme="minorHAnsi" w:cs="Arial"/>
          <w:b/>
          <w:sz w:val="23"/>
          <w:szCs w:val="23"/>
        </w:rPr>
        <w:t xml:space="preserve"> April 2017 – April 2018</w:t>
      </w:r>
    </w:p>
    <w:tbl>
      <w:tblPr>
        <w:tblStyle w:val="TableGrid"/>
        <w:tblpPr w:leftFromText="180" w:rightFromText="180" w:vertAnchor="page" w:horzAnchor="margin" w:tblpXSpec="center" w:tblpY="2236"/>
        <w:tblW w:w="15558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3402"/>
        <w:gridCol w:w="3086"/>
        <w:gridCol w:w="1510"/>
        <w:gridCol w:w="3483"/>
      </w:tblGrid>
      <w:tr w:rsidR="008200DA" w14:paraId="0589D807" w14:textId="77777777" w:rsidTr="00643FF6">
        <w:tc>
          <w:tcPr>
            <w:tcW w:w="2376" w:type="dxa"/>
            <w:shd w:val="clear" w:color="auto" w:fill="C6D9F1" w:themeFill="text2" w:themeFillTint="33"/>
          </w:tcPr>
          <w:p w14:paraId="7256E55D" w14:textId="77777777" w:rsidR="00E078B0" w:rsidRPr="00565C34" w:rsidRDefault="00E078B0" w:rsidP="00565D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AAA1ED1" w14:textId="77777777" w:rsidR="00E078B0" w:rsidRPr="00565C34" w:rsidRDefault="00E078B0" w:rsidP="00565D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65C34">
              <w:rPr>
                <w:rFonts w:cs="Arial"/>
                <w:b/>
                <w:sz w:val="24"/>
                <w:szCs w:val="24"/>
              </w:rPr>
              <w:t xml:space="preserve">Area of </w:t>
            </w:r>
            <w:r w:rsidR="00180A82" w:rsidRPr="00565C34">
              <w:rPr>
                <w:rFonts w:cs="Arial"/>
                <w:b/>
                <w:sz w:val="24"/>
                <w:szCs w:val="24"/>
              </w:rPr>
              <w:t xml:space="preserve">Focus </w:t>
            </w:r>
          </w:p>
          <w:p w14:paraId="3B6CFF7C" w14:textId="77777777" w:rsidR="006F66B6" w:rsidRPr="00565C34" w:rsidRDefault="006F66B6" w:rsidP="00565D72">
            <w:pPr>
              <w:jc w:val="center"/>
              <w:rPr>
                <w:rFonts w:cs="Arial"/>
                <w:i/>
                <w:sz w:val="20"/>
                <w:szCs w:val="20"/>
              </w:rPr>
            </w:pPr>
          </w:p>
          <w:p w14:paraId="5F91FD6E" w14:textId="77777777" w:rsidR="00180A82" w:rsidRPr="00565C34" w:rsidRDefault="00261017" w:rsidP="00565D7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65C34">
              <w:rPr>
                <w:rFonts w:cs="Arial"/>
                <w:i/>
                <w:sz w:val="20"/>
                <w:szCs w:val="20"/>
              </w:rPr>
              <w:t>I</w:t>
            </w:r>
            <w:r w:rsidR="00E078B0" w:rsidRPr="00565C34">
              <w:rPr>
                <w:rFonts w:cs="Arial"/>
                <w:i/>
                <w:sz w:val="20"/>
                <w:szCs w:val="20"/>
              </w:rPr>
              <w:t>ncluding the</w:t>
            </w:r>
          </w:p>
          <w:p w14:paraId="7EB44670" w14:textId="77777777" w:rsidR="00AB1146" w:rsidRPr="00565C34" w:rsidRDefault="00E078B0" w:rsidP="00565D72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565C34">
              <w:rPr>
                <w:rFonts w:cs="Arial"/>
                <w:i/>
                <w:sz w:val="20"/>
                <w:szCs w:val="20"/>
              </w:rPr>
              <w:t xml:space="preserve">7 key </w:t>
            </w:r>
            <w:r w:rsidR="007E2991" w:rsidRPr="00565C34">
              <w:rPr>
                <w:rFonts w:cs="Arial"/>
                <w:i/>
                <w:sz w:val="20"/>
                <w:szCs w:val="20"/>
              </w:rPr>
              <w:t>f</w:t>
            </w:r>
            <w:r w:rsidR="00AB1146" w:rsidRPr="00565C34">
              <w:rPr>
                <w:rFonts w:cs="Arial"/>
                <w:i/>
                <w:sz w:val="20"/>
                <w:szCs w:val="20"/>
              </w:rPr>
              <w:t>actors to be</w:t>
            </w:r>
            <w:r w:rsidR="001B7C70" w:rsidRPr="00565C34">
              <w:rPr>
                <w:rFonts w:cs="Arial"/>
                <w:i/>
                <w:sz w:val="20"/>
                <w:szCs w:val="20"/>
              </w:rPr>
              <w:t xml:space="preserve"> </w:t>
            </w:r>
            <w:r w:rsidR="00AB1146" w:rsidRPr="00565C34">
              <w:rPr>
                <w:rFonts w:cs="Arial"/>
                <w:i/>
                <w:sz w:val="20"/>
                <w:szCs w:val="20"/>
              </w:rPr>
              <w:t>assessed by Ofsted</w:t>
            </w:r>
          </w:p>
          <w:p w14:paraId="64FF42F4" w14:textId="77777777" w:rsidR="00E078B0" w:rsidRPr="00565C34" w:rsidRDefault="00E078B0" w:rsidP="00565D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FB865AE" w14:textId="77777777" w:rsidR="00AB1146" w:rsidRPr="00565C34" w:rsidRDefault="00AB1146" w:rsidP="00565D72">
            <w:pPr>
              <w:jc w:val="center"/>
              <w:rPr>
                <w:rFonts w:cs="Arial"/>
                <w:sz w:val="20"/>
                <w:szCs w:val="20"/>
              </w:rPr>
            </w:pPr>
            <w:r w:rsidRPr="00565C34">
              <w:rPr>
                <w:rFonts w:cs="Arial"/>
                <w:sz w:val="20"/>
                <w:szCs w:val="20"/>
              </w:rPr>
              <w:t>(</w:t>
            </w:r>
            <w:r w:rsidR="00261017" w:rsidRPr="00565C34">
              <w:rPr>
                <w:rFonts w:cs="Arial"/>
                <w:sz w:val="20"/>
                <w:szCs w:val="20"/>
              </w:rPr>
              <w:t xml:space="preserve">Our </w:t>
            </w:r>
            <w:r w:rsidRPr="00565C34">
              <w:rPr>
                <w:rFonts w:cs="Arial"/>
                <w:sz w:val="20"/>
                <w:szCs w:val="20"/>
              </w:rPr>
              <w:t>‘RAG’ Rat</w:t>
            </w:r>
            <w:r w:rsidR="00261017" w:rsidRPr="00565C34">
              <w:rPr>
                <w:rFonts w:cs="Arial"/>
                <w:sz w:val="20"/>
                <w:szCs w:val="20"/>
              </w:rPr>
              <w:t>ing</w:t>
            </w:r>
            <w:r w:rsidRPr="00565C34">
              <w:rPr>
                <w:rFonts w:cs="Arial"/>
                <w:sz w:val="20"/>
                <w:szCs w:val="20"/>
              </w:rPr>
              <w:t>)</w:t>
            </w:r>
          </w:p>
          <w:p w14:paraId="50219249" w14:textId="77777777" w:rsidR="00AB1146" w:rsidRPr="00565C34" w:rsidRDefault="00AB1146" w:rsidP="00565D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32F5DEB3" w14:textId="77777777" w:rsidR="00AB1146" w:rsidRPr="00565C34" w:rsidRDefault="00AB1146" w:rsidP="00565D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D6D4D40" w14:textId="77777777" w:rsidR="00E078B0" w:rsidRPr="00565C34" w:rsidRDefault="00E078B0" w:rsidP="00565D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65C34">
              <w:rPr>
                <w:rFonts w:cs="Arial"/>
                <w:b/>
                <w:sz w:val="24"/>
                <w:szCs w:val="24"/>
              </w:rPr>
              <w:t>Evidence</w:t>
            </w:r>
          </w:p>
          <w:p w14:paraId="05394A06" w14:textId="77777777" w:rsidR="00E078B0" w:rsidRPr="00565C34" w:rsidRDefault="00E078B0" w:rsidP="00565D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1D97D62" w14:textId="77777777" w:rsidR="00261017" w:rsidRPr="00565C34" w:rsidRDefault="00261017" w:rsidP="00E078B0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0FABCABB" w14:textId="77777777" w:rsidR="00E078B0" w:rsidRPr="00565C34" w:rsidRDefault="00E078B0" w:rsidP="00E078B0">
            <w:pPr>
              <w:jc w:val="center"/>
              <w:rPr>
                <w:rFonts w:cs="Arial"/>
                <w:sz w:val="20"/>
                <w:szCs w:val="20"/>
              </w:rPr>
            </w:pPr>
            <w:r w:rsidRPr="00565C34">
              <w:rPr>
                <w:rFonts w:cs="Arial"/>
                <w:sz w:val="20"/>
                <w:szCs w:val="20"/>
              </w:rPr>
              <w:t>(Sign-post</w:t>
            </w:r>
            <w:r w:rsidR="00261017" w:rsidRPr="00565C34">
              <w:rPr>
                <w:rFonts w:cs="Arial"/>
                <w:sz w:val="20"/>
                <w:szCs w:val="20"/>
              </w:rPr>
              <w:t>s</w:t>
            </w:r>
            <w:r w:rsidRPr="00565C34">
              <w:rPr>
                <w:rFonts w:cs="Arial"/>
                <w:sz w:val="20"/>
                <w:szCs w:val="20"/>
              </w:rPr>
              <w:t xml:space="preserve"> to</w:t>
            </w:r>
          </w:p>
          <w:p w14:paraId="4C8D2F44" w14:textId="77777777" w:rsidR="00AB1146" w:rsidRPr="00565C34" w:rsidRDefault="00E078B0" w:rsidP="00E078B0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C34">
              <w:rPr>
                <w:rFonts w:cs="Arial"/>
                <w:sz w:val="20"/>
                <w:szCs w:val="20"/>
              </w:rPr>
              <w:t xml:space="preserve">our </w:t>
            </w:r>
            <w:r w:rsidR="00AB1146" w:rsidRPr="00565C34">
              <w:rPr>
                <w:rFonts w:cs="Arial"/>
                <w:sz w:val="20"/>
                <w:szCs w:val="20"/>
              </w:rPr>
              <w:t>sources</w:t>
            </w:r>
            <w:r w:rsidRPr="00565C34">
              <w:rPr>
                <w:rFonts w:cs="Arial"/>
                <w:sz w:val="20"/>
                <w:szCs w:val="20"/>
              </w:rPr>
              <w:t xml:space="preserve"> of evidence)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F5B318C" w14:textId="77777777" w:rsidR="00AB1146" w:rsidRPr="00565C34" w:rsidRDefault="00AB1146" w:rsidP="00565D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88ACA3" w14:textId="77777777" w:rsidR="00E078B0" w:rsidRPr="00565C34" w:rsidRDefault="00E078B0" w:rsidP="00A2798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65C34">
              <w:rPr>
                <w:rFonts w:cs="Arial"/>
                <w:b/>
                <w:sz w:val="24"/>
                <w:szCs w:val="24"/>
              </w:rPr>
              <w:t>Action Plan</w:t>
            </w:r>
          </w:p>
          <w:p w14:paraId="3E53CED1" w14:textId="77777777" w:rsidR="00E078B0" w:rsidRPr="00565C34" w:rsidRDefault="00E078B0" w:rsidP="00A2798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30320D74" w14:textId="77777777" w:rsidR="00BF16F1" w:rsidRPr="00565C34" w:rsidRDefault="00BF16F1" w:rsidP="00A2798E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0B3AF9B4" w14:textId="77777777" w:rsidR="00261017" w:rsidRPr="00565C34" w:rsidRDefault="00E078B0" w:rsidP="00A2798E">
            <w:pPr>
              <w:jc w:val="center"/>
              <w:rPr>
                <w:rFonts w:cs="Arial"/>
                <w:sz w:val="20"/>
                <w:szCs w:val="20"/>
              </w:rPr>
            </w:pPr>
            <w:r w:rsidRPr="00565C34">
              <w:rPr>
                <w:rFonts w:cs="Arial"/>
                <w:sz w:val="20"/>
                <w:szCs w:val="20"/>
              </w:rPr>
              <w:t>(Based on our review, key actions</w:t>
            </w:r>
            <w:r w:rsidR="00261017" w:rsidRPr="00565C34">
              <w:rPr>
                <w:rFonts w:cs="Arial"/>
                <w:sz w:val="20"/>
                <w:szCs w:val="20"/>
              </w:rPr>
              <w:t xml:space="preserve"> identified </w:t>
            </w:r>
            <w:r w:rsidRPr="00565C34">
              <w:rPr>
                <w:rFonts w:cs="Arial"/>
                <w:sz w:val="20"/>
                <w:szCs w:val="20"/>
              </w:rPr>
              <w:t>to improve our provision</w:t>
            </w:r>
            <w:r w:rsidR="00261017" w:rsidRPr="00565C34">
              <w:rPr>
                <w:rFonts w:cs="Arial"/>
                <w:sz w:val="20"/>
                <w:szCs w:val="20"/>
              </w:rPr>
              <w:t>)</w:t>
            </w:r>
          </w:p>
          <w:p w14:paraId="708A2AB5" w14:textId="77777777" w:rsidR="00A2798E" w:rsidRPr="00565C34" w:rsidRDefault="00A2798E" w:rsidP="00BF16F1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7F95440E" w14:textId="77777777" w:rsidR="00BF16F1" w:rsidRPr="00565C34" w:rsidRDefault="00BF16F1" w:rsidP="00565D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C60D947" w14:textId="77777777" w:rsidR="00BE017E" w:rsidRPr="00565C34" w:rsidRDefault="00BE017E" w:rsidP="00565D7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65C34">
              <w:rPr>
                <w:rFonts w:cs="Arial"/>
                <w:b/>
                <w:sz w:val="24"/>
                <w:szCs w:val="24"/>
              </w:rPr>
              <w:t>Effective Use of the Funding</w:t>
            </w:r>
          </w:p>
          <w:p w14:paraId="4A7C4CF0" w14:textId="77777777" w:rsidR="00BE017E" w:rsidRPr="00565C34" w:rsidRDefault="00BE017E" w:rsidP="00565D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DA06C5B" w14:textId="77777777" w:rsidR="00AB1146" w:rsidRPr="00565C34" w:rsidRDefault="00BE017E" w:rsidP="00311932">
            <w:pPr>
              <w:jc w:val="center"/>
              <w:rPr>
                <w:rFonts w:cs="Arial"/>
                <w:sz w:val="20"/>
                <w:szCs w:val="20"/>
              </w:rPr>
            </w:pPr>
            <w:r w:rsidRPr="00565C34">
              <w:rPr>
                <w:rFonts w:cs="Arial"/>
                <w:sz w:val="20"/>
                <w:szCs w:val="20"/>
              </w:rPr>
              <w:t xml:space="preserve">(Summary of </w:t>
            </w:r>
            <w:r w:rsidR="00311932" w:rsidRPr="00565C34">
              <w:rPr>
                <w:rFonts w:cs="Arial"/>
                <w:sz w:val="20"/>
                <w:szCs w:val="20"/>
              </w:rPr>
              <w:t xml:space="preserve">how </w:t>
            </w:r>
            <w:r w:rsidRPr="00565C34">
              <w:rPr>
                <w:rFonts w:cs="Arial"/>
                <w:sz w:val="20"/>
                <w:szCs w:val="20"/>
              </w:rPr>
              <w:t>our funding has been used</w:t>
            </w:r>
            <w:r w:rsidR="00311932" w:rsidRPr="00565C34">
              <w:rPr>
                <w:rFonts w:cs="Arial"/>
                <w:sz w:val="20"/>
                <w:szCs w:val="20"/>
              </w:rPr>
              <w:t xml:space="preserve"> to support delivery of our Action Plan</w:t>
            </w:r>
            <w:r w:rsidRPr="00565C34">
              <w:rPr>
                <w:rFonts w:cs="Arial"/>
                <w:sz w:val="20"/>
                <w:szCs w:val="20"/>
              </w:rPr>
              <w:t>, i</w:t>
            </w:r>
            <w:r w:rsidR="009739E9" w:rsidRPr="00565C34">
              <w:rPr>
                <w:rFonts w:cs="Arial"/>
                <w:sz w:val="20"/>
                <w:szCs w:val="20"/>
              </w:rPr>
              <w:t xml:space="preserve">ncluding </w:t>
            </w:r>
            <w:r w:rsidRPr="00565C34">
              <w:rPr>
                <w:rFonts w:cs="Arial"/>
                <w:sz w:val="20"/>
                <w:szCs w:val="20"/>
              </w:rPr>
              <w:t xml:space="preserve">effective uses identified by </w:t>
            </w:r>
            <w:r w:rsidR="00BC6473" w:rsidRPr="00565C34">
              <w:rPr>
                <w:rFonts w:cs="Arial"/>
                <w:sz w:val="20"/>
                <w:szCs w:val="20"/>
              </w:rPr>
              <w:t>Ofsted</w:t>
            </w:r>
            <w:r w:rsidR="003B721E" w:rsidRPr="00565C34">
              <w:rPr>
                <w:rFonts w:cs="Arial"/>
                <w:sz w:val="20"/>
                <w:szCs w:val="20"/>
              </w:rPr>
              <w:t>*</w:t>
            </w:r>
            <w:r w:rsidR="00AB1146" w:rsidRPr="00565C34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2E699861" w14:textId="77777777" w:rsidR="00BE017E" w:rsidRPr="00565C34" w:rsidRDefault="00BE017E" w:rsidP="009739E9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2407995B" w14:textId="77777777" w:rsidR="00D60E0A" w:rsidRPr="00565C34" w:rsidRDefault="00D60E0A" w:rsidP="009739E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65C34">
              <w:rPr>
                <w:rFonts w:cs="Arial"/>
                <w:b/>
                <w:sz w:val="24"/>
                <w:szCs w:val="24"/>
              </w:rPr>
              <w:t>F</w:t>
            </w:r>
            <w:r w:rsidR="00AB1146" w:rsidRPr="00565C34">
              <w:rPr>
                <w:rFonts w:cs="Arial"/>
                <w:b/>
                <w:sz w:val="24"/>
                <w:szCs w:val="24"/>
              </w:rPr>
              <w:t>unding</w:t>
            </w:r>
          </w:p>
          <w:p w14:paraId="529302E9" w14:textId="77777777" w:rsidR="008200DA" w:rsidRPr="00565C34" w:rsidRDefault="00D60E0A" w:rsidP="00D60E0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65C34">
              <w:rPr>
                <w:rFonts w:cs="Arial"/>
                <w:b/>
                <w:sz w:val="24"/>
                <w:szCs w:val="24"/>
              </w:rPr>
              <w:t>Breakdown</w:t>
            </w:r>
          </w:p>
          <w:p w14:paraId="6CE39017" w14:textId="77777777" w:rsidR="008200DA" w:rsidRPr="00565C34" w:rsidRDefault="008200DA" w:rsidP="00D60E0A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711BAE53" w14:textId="77777777" w:rsidR="00AB1146" w:rsidRPr="00565C34" w:rsidRDefault="008200DA" w:rsidP="008200DA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C34">
              <w:rPr>
                <w:rFonts w:cs="Arial"/>
                <w:sz w:val="20"/>
                <w:szCs w:val="20"/>
              </w:rPr>
              <w:t xml:space="preserve">(How much spent on each </w:t>
            </w:r>
            <w:r w:rsidR="007E2991" w:rsidRPr="00565C34">
              <w:rPr>
                <w:rFonts w:cs="Arial"/>
                <w:sz w:val="20"/>
                <w:szCs w:val="20"/>
              </w:rPr>
              <w:t>a</w:t>
            </w:r>
            <w:r w:rsidRPr="00565C34">
              <w:rPr>
                <w:rFonts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4DFB9C9D" w14:textId="77777777" w:rsidR="00AB1146" w:rsidRPr="00565C34" w:rsidRDefault="00AB1146" w:rsidP="00565D72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48B4139E" w14:textId="77777777" w:rsidR="00BE017E" w:rsidRPr="00565C34" w:rsidRDefault="00BE017E" w:rsidP="002E6815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565C34">
              <w:rPr>
                <w:rFonts w:cs="Arial"/>
                <w:b/>
                <w:sz w:val="24"/>
                <w:szCs w:val="24"/>
              </w:rPr>
              <w:t>Impact</w:t>
            </w:r>
          </w:p>
          <w:p w14:paraId="3F617368" w14:textId="77777777" w:rsidR="00BE017E" w:rsidRPr="00565C34" w:rsidRDefault="00BE017E" w:rsidP="002E6815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189542E9" w14:textId="77777777" w:rsidR="00BE017E" w:rsidRPr="00565C34" w:rsidRDefault="00BE017E" w:rsidP="002E6815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3134AE3A" w14:textId="77777777" w:rsidR="003B721E" w:rsidRPr="00565C34" w:rsidRDefault="00BE017E" w:rsidP="002E6815">
            <w:pPr>
              <w:jc w:val="center"/>
              <w:rPr>
                <w:rFonts w:cs="Arial"/>
                <w:sz w:val="20"/>
                <w:szCs w:val="20"/>
              </w:rPr>
            </w:pPr>
            <w:r w:rsidRPr="00565C34">
              <w:rPr>
                <w:rFonts w:cs="Arial"/>
                <w:sz w:val="20"/>
                <w:szCs w:val="20"/>
              </w:rPr>
              <w:t xml:space="preserve">(The </w:t>
            </w:r>
            <w:r w:rsidR="002E6815" w:rsidRPr="00565C34">
              <w:rPr>
                <w:rFonts w:cs="Arial"/>
                <w:sz w:val="20"/>
                <w:szCs w:val="20"/>
              </w:rPr>
              <w:t xml:space="preserve">difference </w:t>
            </w:r>
            <w:r w:rsidRPr="00565C34">
              <w:rPr>
                <w:rFonts w:cs="Arial"/>
                <w:sz w:val="20"/>
                <w:szCs w:val="20"/>
              </w:rPr>
              <w:t xml:space="preserve">it </w:t>
            </w:r>
            <w:r w:rsidR="002E6815" w:rsidRPr="00565C34">
              <w:rPr>
                <w:rFonts w:cs="Arial"/>
                <w:sz w:val="20"/>
                <w:szCs w:val="20"/>
              </w:rPr>
              <w:t>has made / will make</w:t>
            </w:r>
            <w:r w:rsidR="008200DA" w:rsidRPr="00565C34">
              <w:rPr>
                <w:rFonts w:cs="Arial"/>
                <w:sz w:val="20"/>
                <w:szCs w:val="20"/>
              </w:rPr>
              <w:t>)</w:t>
            </w:r>
          </w:p>
          <w:p w14:paraId="4D0CA8C8" w14:textId="77777777" w:rsidR="00BE017E" w:rsidRPr="00565C34" w:rsidRDefault="00BE017E" w:rsidP="00C101D4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  <w:p w14:paraId="79B3E5F5" w14:textId="77777777" w:rsidR="003B721E" w:rsidRPr="00565C34" w:rsidRDefault="003B721E" w:rsidP="00C101D4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595593" w:rsidRPr="00593942" w14:paraId="21DAD665" w14:textId="77777777" w:rsidTr="00643FF6">
        <w:trPr>
          <w:trHeight w:val="6054"/>
        </w:trPr>
        <w:tc>
          <w:tcPr>
            <w:tcW w:w="2376" w:type="dxa"/>
            <w:shd w:val="clear" w:color="auto" w:fill="auto"/>
          </w:tcPr>
          <w:p w14:paraId="143126F0" w14:textId="77777777" w:rsidR="00D60911" w:rsidRPr="00F778E5" w:rsidRDefault="00D60911" w:rsidP="00D60911">
            <w:pPr>
              <w:rPr>
                <w:rFonts w:cs="Arial"/>
                <w:b/>
                <w:i/>
                <w:sz w:val="20"/>
                <w:szCs w:val="20"/>
              </w:rPr>
            </w:pPr>
            <w:r w:rsidRPr="00F778E5">
              <w:rPr>
                <w:rFonts w:cs="Arial"/>
                <w:b/>
                <w:i/>
                <w:sz w:val="20"/>
                <w:szCs w:val="20"/>
              </w:rPr>
              <w:t>Curriculum</w:t>
            </w:r>
          </w:p>
          <w:p w14:paraId="34D9EABB" w14:textId="77777777" w:rsidR="004E401F" w:rsidRDefault="004E401F" w:rsidP="00D60911">
            <w:pPr>
              <w:rPr>
                <w:rFonts w:cs="Arial"/>
                <w:sz w:val="20"/>
                <w:szCs w:val="20"/>
              </w:rPr>
            </w:pPr>
          </w:p>
          <w:p w14:paraId="270ECD78" w14:textId="5899209D" w:rsidR="001E09C5" w:rsidRPr="00F778E5" w:rsidRDefault="001E09C5" w:rsidP="00D609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 Bingham</w:t>
            </w:r>
            <w:r w:rsidR="007A0CF7">
              <w:rPr>
                <w:rFonts w:cs="Arial"/>
                <w:sz w:val="20"/>
                <w:szCs w:val="20"/>
              </w:rPr>
              <w:t xml:space="preserve"> pro coaching</w:t>
            </w:r>
            <w:r w:rsidR="00775ACB">
              <w:rPr>
                <w:rFonts w:cs="Arial"/>
                <w:sz w:val="20"/>
                <w:szCs w:val="20"/>
              </w:rPr>
              <w:t>.</w:t>
            </w:r>
          </w:p>
          <w:p w14:paraId="460FF301" w14:textId="77777777" w:rsidR="00643FF6" w:rsidRDefault="00643FF6" w:rsidP="00775A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B6FE08A" w14:textId="5A4938AC" w:rsidR="00775ACB" w:rsidRPr="007A0CF7" w:rsidRDefault="00775ACB" w:rsidP="00775A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0C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 increase the amount of physical activity undertaken by all children within their learning week. </w:t>
            </w:r>
          </w:p>
          <w:p w14:paraId="0E061395" w14:textId="77777777" w:rsidR="00775ACB" w:rsidRDefault="00775ACB" w:rsidP="00775A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99DC3AE" w14:textId="77777777" w:rsidR="007A0CF7" w:rsidRPr="007A0CF7" w:rsidRDefault="007A0CF7" w:rsidP="007A0C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6F17988B" w14:textId="77777777" w:rsidR="001E09C5" w:rsidRDefault="00775ACB" w:rsidP="00AB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0CF7">
              <w:rPr>
                <w:rFonts w:ascii="Calibri" w:hAnsi="Calibri" w:cs="Calibri"/>
                <w:color w:val="000000"/>
                <w:sz w:val="20"/>
                <w:szCs w:val="20"/>
              </w:rPr>
              <w:t>To improve the PE curriculum and its ethos</w:t>
            </w:r>
          </w:p>
          <w:p w14:paraId="7743EE33" w14:textId="77777777" w:rsidR="00843DD4" w:rsidRDefault="00843DD4" w:rsidP="00AB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4161557" w14:textId="77777777" w:rsidR="00843DD4" w:rsidRDefault="00843DD4" w:rsidP="00AB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E111C14" w14:textId="77777777" w:rsidR="00843DD4" w:rsidRDefault="00843DD4" w:rsidP="00843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D86F424" w14:textId="77777777" w:rsidR="00843DD4" w:rsidRDefault="00843DD4" w:rsidP="00843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E3D52FE" w14:textId="6B567D8A" w:rsidR="00843DD4" w:rsidRPr="00643FF6" w:rsidRDefault="00843DD4" w:rsidP="00843D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Transport and staffing of whole-school swimming </w:t>
            </w:r>
            <w:r w:rsidR="00916E0D">
              <w:rPr>
                <w:rFonts w:ascii="Calibri" w:hAnsi="Calibri" w:cs="Calibri"/>
                <w:color w:val="000000"/>
                <w:sz w:val="20"/>
                <w:szCs w:val="20"/>
              </w:rPr>
              <w:t>lessons.</w:t>
            </w:r>
          </w:p>
          <w:p w14:paraId="3AB691B1" w14:textId="35B0F104" w:rsidR="00843DD4" w:rsidRPr="00F778E5" w:rsidRDefault="00843DD4" w:rsidP="00AB47D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C415F4" w14:textId="57C8E155" w:rsidR="005C66D4" w:rsidRDefault="005C66D4" w:rsidP="005C66D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14:paraId="50796E51" w14:textId="77777777" w:rsidR="00775ACB" w:rsidRDefault="00775ACB" w:rsidP="005C66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D461F69" w14:textId="692EB434" w:rsidR="005C66D4" w:rsidRPr="005C66D4" w:rsidRDefault="005C66D4" w:rsidP="005C66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>-Class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>teacher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planning </w:t>
            </w:r>
          </w:p>
          <w:p w14:paraId="65D2F623" w14:textId="562FB52B" w:rsidR="005C66D4" w:rsidRPr="005C66D4" w:rsidRDefault="005C66D4" w:rsidP="005C66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>-Pro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>coaching timetable</w:t>
            </w:r>
          </w:p>
          <w:p w14:paraId="2DD9F8BA" w14:textId="77777777" w:rsidR="005C66D4" w:rsidRDefault="005C66D4" w:rsidP="008301AD">
            <w:pPr>
              <w:rPr>
                <w:rFonts w:cs="Arial"/>
                <w:sz w:val="20"/>
                <w:szCs w:val="20"/>
              </w:rPr>
            </w:pPr>
          </w:p>
          <w:p w14:paraId="7449AC7A" w14:textId="77777777" w:rsidR="00775ACB" w:rsidRDefault="00775ACB" w:rsidP="008301AD">
            <w:pPr>
              <w:rPr>
                <w:rFonts w:cs="Arial"/>
                <w:sz w:val="20"/>
                <w:szCs w:val="20"/>
              </w:rPr>
            </w:pPr>
          </w:p>
          <w:p w14:paraId="1BA10CDE" w14:textId="77777777" w:rsidR="00775ACB" w:rsidRDefault="00775ACB" w:rsidP="008301AD">
            <w:pPr>
              <w:rPr>
                <w:rFonts w:cs="Arial"/>
                <w:sz w:val="20"/>
                <w:szCs w:val="20"/>
              </w:rPr>
            </w:pPr>
          </w:p>
          <w:p w14:paraId="117136EB" w14:textId="77777777" w:rsidR="00775ACB" w:rsidRDefault="00775ACB" w:rsidP="008301AD">
            <w:pPr>
              <w:rPr>
                <w:rFonts w:cs="Arial"/>
                <w:sz w:val="20"/>
                <w:szCs w:val="20"/>
              </w:rPr>
            </w:pPr>
          </w:p>
          <w:p w14:paraId="54BCAEF9" w14:textId="77777777" w:rsidR="00643FF6" w:rsidRDefault="00643FF6" w:rsidP="008301AD">
            <w:pPr>
              <w:rPr>
                <w:rFonts w:cs="Arial"/>
                <w:sz w:val="20"/>
                <w:szCs w:val="20"/>
              </w:rPr>
            </w:pPr>
          </w:p>
          <w:p w14:paraId="766277AE" w14:textId="77777777" w:rsidR="00643FF6" w:rsidRDefault="00643FF6" w:rsidP="008301AD">
            <w:pPr>
              <w:rPr>
                <w:rFonts w:cs="Arial"/>
                <w:sz w:val="20"/>
                <w:szCs w:val="20"/>
              </w:rPr>
            </w:pPr>
          </w:p>
          <w:p w14:paraId="0D37620E" w14:textId="181EF324" w:rsidR="00775ACB" w:rsidRDefault="00643FF6" w:rsidP="008301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775ACB">
              <w:rPr>
                <w:rFonts w:cs="Arial"/>
                <w:sz w:val="20"/>
                <w:szCs w:val="20"/>
              </w:rPr>
              <w:t>Class teacher planning</w:t>
            </w:r>
          </w:p>
          <w:p w14:paraId="71A5B070" w14:textId="77777777" w:rsidR="00775ACB" w:rsidRDefault="00775ACB" w:rsidP="008301A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-Pro coaching timetable</w:t>
            </w:r>
          </w:p>
          <w:p w14:paraId="7C6EB48A" w14:textId="77777777" w:rsidR="00843DD4" w:rsidRDefault="00843DD4" w:rsidP="008301AD">
            <w:pPr>
              <w:rPr>
                <w:rFonts w:cs="Arial"/>
                <w:sz w:val="20"/>
                <w:szCs w:val="20"/>
              </w:rPr>
            </w:pPr>
          </w:p>
          <w:p w14:paraId="720189A1" w14:textId="77777777" w:rsidR="00843DD4" w:rsidRDefault="00843DD4" w:rsidP="008301AD">
            <w:pPr>
              <w:rPr>
                <w:rFonts w:cs="Arial"/>
                <w:sz w:val="20"/>
                <w:szCs w:val="20"/>
              </w:rPr>
            </w:pPr>
          </w:p>
          <w:p w14:paraId="09000D98" w14:textId="52623B3A" w:rsidR="00843DD4" w:rsidRPr="00F778E5" w:rsidRDefault="00843DD4" w:rsidP="008301AD">
            <w:pPr>
              <w:rPr>
                <w:rFonts w:cs="Arial"/>
                <w:sz w:val="20"/>
                <w:szCs w:val="20"/>
              </w:rPr>
            </w:pPr>
            <w:r w:rsidRPr="00843DD4">
              <w:rPr>
                <w:rFonts w:cstheme="minorHAnsi"/>
                <w:sz w:val="20"/>
                <w:szCs w:val="20"/>
              </w:rPr>
              <w:t>-</w:t>
            </w:r>
            <w:r>
              <w:rPr>
                <w:rFonts w:cstheme="minorHAnsi"/>
                <w:sz w:val="20"/>
                <w:szCs w:val="20"/>
              </w:rPr>
              <w:t xml:space="preserve"> Invoice from companies.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C0100E4" w14:textId="77777777" w:rsidR="005C66D4" w:rsidRDefault="005C66D4" w:rsidP="00A64889">
            <w:pPr>
              <w:pStyle w:val="NoSpacing"/>
              <w:rPr>
                <w:sz w:val="20"/>
                <w:szCs w:val="20"/>
              </w:rPr>
            </w:pPr>
          </w:p>
          <w:p w14:paraId="11D2F788" w14:textId="77777777" w:rsidR="00775ACB" w:rsidRDefault="00775ACB" w:rsidP="00A64889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5A0CC04" w14:textId="5D89FD9A" w:rsidR="005C66D4" w:rsidRDefault="00775ACB" w:rsidP="00A64889">
            <w:pPr>
              <w:pStyle w:val="NoSpacing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>Children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are given an additional hour of PE through</w:t>
            </w: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pro-coaching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hildren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partake in</w:t>
            </w: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intra sport activit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ies providing</w:t>
            </w: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opportunit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y to compete in team games</w:t>
            </w:r>
            <w:r w:rsidRPr="005C66D4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37025E4D" w14:textId="77777777" w:rsidR="00775ACB" w:rsidRDefault="00775ACB" w:rsidP="00A64889">
            <w:pPr>
              <w:pStyle w:val="NoSpacing"/>
              <w:rPr>
                <w:sz w:val="20"/>
                <w:szCs w:val="20"/>
              </w:rPr>
            </w:pPr>
          </w:p>
          <w:p w14:paraId="213B81EC" w14:textId="77777777" w:rsidR="00775ACB" w:rsidRDefault="00775ACB" w:rsidP="00A64889">
            <w:pPr>
              <w:pStyle w:val="NoSpacing"/>
              <w:rPr>
                <w:sz w:val="20"/>
                <w:szCs w:val="20"/>
              </w:rPr>
            </w:pPr>
          </w:p>
          <w:p w14:paraId="5EA6A9B1" w14:textId="77777777" w:rsidR="00775ACB" w:rsidRDefault="00775ACB" w:rsidP="00A64889">
            <w:pPr>
              <w:pStyle w:val="NoSpacing"/>
              <w:rPr>
                <w:sz w:val="20"/>
                <w:szCs w:val="20"/>
              </w:rPr>
            </w:pPr>
          </w:p>
          <w:p w14:paraId="2F209A29" w14:textId="77777777" w:rsidR="00643FF6" w:rsidRDefault="00643FF6" w:rsidP="00A64889">
            <w:pPr>
              <w:pStyle w:val="NoSpacing"/>
              <w:rPr>
                <w:sz w:val="20"/>
                <w:szCs w:val="20"/>
              </w:rPr>
            </w:pPr>
          </w:p>
          <w:p w14:paraId="3A255872" w14:textId="77777777" w:rsidR="00643FF6" w:rsidRDefault="00643FF6" w:rsidP="00A64889">
            <w:pPr>
              <w:pStyle w:val="NoSpacing"/>
              <w:rPr>
                <w:sz w:val="20"/>
                <w:szCs w:val="20"/>
              </w:rPr>
            </w:pPr>
          </w:p>
          <w:p w14:paraId="5D50DB46" w14:textId="77777777" w:rsidR="00775ACB" w:rsidRDefault="00775ACB" w:rsidP="00A648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a weekly basis, class teachers are supported in their delivery of PE by specialist sport coaches.</w:t>
            </w:r>
          </w:p>
          <w:p w14:paraId="01F8F03D" w14:textId="77777777" w:rsidR="00843DD4" w:rsidRDefault="00843DD4" w:rsidP="00A64889">
            <w:pPr>
              <w:pStyle w:val="NoSpacing"/>
              <w:rPr>
                <w:sz w:val="20"/>
                <w:szCs w:val="20"/>
              </w:rPr>
            </w:pPr>
          </w:p>
          <w:p w14:paraId="4625058A" w14:textId="77777777" w:rsidR="00843DD4" w:rsidRDefault="00843DD4" w:rsidP="00A64889">
            <w:pPr>
              <w:pStyle w:val="NoSpacing"/>
              <w:rPr>
                <w:sz w:val="20"/>
                <w:szCs w:val="20"/>
              </w:rPr>
            </w:pPr>
          </w:p>
          <w:p w14:paraId="15524D83" w14:textId="77777777" w:rsidR="00843DD4" w:rsidRDefault="00843DD4" w:rsidP="00A64889">
            <w:pPr>
              <w:pStyle w:val="NoSpacing"/>
              <w:rPr>
                <w:sz w:val="20"/>
                <w:szCs w:val="20"/>
              </w:rPr>
            </w:pPr>
          </w:p>
          <w:p w14:paraId="62162EF9" w14:textId="2EE8782E" w:rsidR="00843DD4" w:rsidRPr="00F778E5" w:rsidRDefault="00843DD4" w:rsidP="00843DD4">
            <w:pPr>
              <w:pStyle w:val="NoSpacing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make </w:t>
            </w:r>
            <w:r>
              <w:rPr>
                <w:rFonts w:cstheme="minorHAnsi"/>
                <w:sz w:val="20"/>
                <w:szCs w:val="20"/>
              </w:rPr>
              <w:t>swimming lessons</w:t>
            </w:r>
            <w:r>
              <w:rPr>
                <w:rFonts w:cstheme="minorHAnsi"/>
                <w:sz w:val="20"/>
                <w:szCs w:val="20"/>
              </w:rPr>
              <w:t xml:space="preserve"> affordable for all to participate in and to increase the quality of the swimming teaching.</w:t>
            </w:r>
            <w:r>
              <w:rPr>
                <w:rFonts w:cstheme="minorHAnsi"/>
                <w:sz w:val="20"/>
                <w:szCs w:val="20"/>
              </w:rPr>
              <w:t xml:space="preserve"> Staff CPD.</w:t>
            </w:r>
          </w:p>
        </w:tc>
        <w:tc>
          <w:tcPr>
            <w:tcW w:w="3086" w:type="dxa"/>
          </w:tcPr>
          <w:p w14:paraId="004B509B" w14:textId="77777777" w:rsidR="00775ACB" w:rsidRDefault="00775ACB" w:rsidP="00184B98">
            <w:pPr>
              <w:shd w:val="clear" w:color="auto" w:fill="FFFFFF"/>
              <w:spacing w:before="100" w:beforeAutospacing="1" w:after="7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FA20C24" w14:textId="77777777" w:rsidR="00775ACB" w:rsidRDefault="00775ACB" w:rsidP="00184B98">
            <w:pPr>
              <w:shd w:val="clear" w:color="auto" w:fill="FFFFFF"/>
              <w:spacing w:before="100" w:beforeAutospacing="1" w:after="7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ACB">
              <w:rPr>
                <w:rFonts w:ascii="Calibri" w:hAnsi="Calibri" w:cs="Calibri"/>
                <w:color w:val="000000"/>
                <w:sz w:val="20"/>
                <w:szCs w:val="20"/>
              </w:rPr>
              <w:t>Increased intra sports and games activity within PE. Taught by specialist coaches</w:t>
            </w:r>
          </w:p>
          <w:p w14:paraId="76F8CEA0" w14:textId="77777777" w:rsidR="00775ACB" w:rsidRDefault="00775ACB" w:rsidP="00184B98">
            <w:pPr>
              <w:shd w:val="clear" w:color="auto" w:fill="FFFFFF"/>
              <w:spacing w:before="100" w:beforeAutospacing="1" w:after="75"/>
              <w:rPr>
                <w:rFonts w:cs="Arial"/>
                <w:sz w:val="20"/>
                <w:szCs w:val="20"/>
              </w:rPr>
            </w:pPr>
          </w:p>
          <w:p w14:paraId="543E7768" w14:textId="77777777" w:rsidR="00775ACB" w:rsidRPr="00775ACB" w:rsidRDefault="00775ACB" w:rsidP="00775A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5F16ED9" w14:textId="77777777" w:rsidR="00643FF6" w:rsidRDefault="00643FF6" w:rsidP="00184B98">
            <w:pPr>
              <w:shd w:val="clear" w:color="auto" w:fill="FFFFFF"/>
              <w:spacing w:before="100" w:beforeAutospacing="1" w:after="7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E2A6718" w14:textId="77777777" w:rsidR="00775ACB" w:rsidRDefault="00775ACB" w:rsidP="00184B98">
            <w:pPr>
              <w:shd w:val="clear" w:color="auto" w:fill="FFFFFF"/>
              <w:spacing w:before="100" w:beforeAutospacing="1" w:after="7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ACB">
              <w:rPr>
                <w:rFonts w:ascii="Calibri" w:hAnsi="Calibri" w:cs="Calibri"/>
                <w:color w:val="000000"/>
                <w:sz w:val="20"/>
                <w:szCs w:val="20"/>
              </w:rPr>
              <w:t>CPD coaching opportunities with Pro-coaching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5BC1B937" w14:textId="77777777" w:rsidR="00843DD4" w:rsidRDefault="00843DD4" w:rsidP="00184B98">
            <w:pPr>
              <w:shd w:val="clear" w:color="auto" w:fill="FFFFFF"/>
              <w:spacing w:before="100" w:beforeAutospacing="1" w:after="7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2757550E" w14:textId="77CD1010" w:rsidR="00843DD4" w:rsidRDefault="00843DD4" w:rsidP="00184B98">
            <w:pPr>
              <w:shd w:val="clear" w:color="auto" w:fill="FFFFFF"/>
              <w:spacing w:before="100" w:beforeAutospacing="1" w:after="75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enable all children to be competent, confident and proficient swimmers by the end of KS2.</w:t>
            </w:r>
          </w:p>
          <w:p w14:paraId="0814ED7D" w14:textId="5A36574B" w:rsidR="00843DD4" w:rsidRPr="00F778E5" w:rsidRDefault="00843DD4" w:rsidP="00184B98">
            <w:pPr>
              <w:shd w:val="clear" w:color="auto" w:fill="FFFFFF"/>
              <w:spacing w:before="100" w:beforeAutospacing="1" w:after="75"/>
              <w:rPr>
                <w:rFonts w:cs="Arial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25E77E86" w14:textId="77777777" w:rsidR="005672D5" w:rsidRDefault="005672D5" w:rsidP="00565D72">
            <w:pPr>
              <w:rPr>
                <w:rFonts w:cs="Arial"/>
                <w:sz w:val="20"/>
                <w:szCs w:val="20"/>
              </w:rPr>
            </w:pPr>
          </w:p>
          <w:p w14:paraId="3CED914E" w14:textId="77777777" w:rsidR="001E09C5" w:rsidRDefault="001E09C5" w:rsidP="00565D72">
            <w:pPr>
              <w:rPr>
                <w:rFonts w:cs="Arial"/>
                <w:sz w:val="20"/>
                <w:szCs w:val="20"/>
              </w:rPr>
            </w:pPr>
          </w:p>
          <w:p w14:paraId="7DB211AF" w14:textId="77777777" w:rsidR="001E09C5" w:rsidRPr="00F778E5" w:rsidRDefault="001E09C5" w:rsidP="00565D7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£5700</w:t>
            </w:r>
          </w:p>
        </w:tc>
        <w:tc>
          <w:tcPr>
            <w:tcW w:w="3483" w:type="dxa"/>
            <w:shd w:val="clear" w:color="auto" w:fill="auto"/>
          </w:tcPr>
          <w:p w14:paraId="5A7B345F" w14:textId="77777777" w:rsidR="00027FEA" w:rsidRDefault="00027FEA" w:rsidP="00AB47D1">
            <w:pPr>
              <w:rPr>
                <w:rFonts w:cs="Arial"/>
                <w:sz w:val="20"/>
                <w:szCs w:val="20"/>
              </w:rPr>
            </w:pPr>
          </w:p>
          <w:p w14:paraId="47AB0578" w14:textId="77777777" w:rsidR="00775ACB" w:rsidRDefault="00775ACB" w:rsidP="00AB47D1">
            <w:pPr>
              <w:rPr>
                <w:rFonts w:cs="Arial"/>
                <w:sz w:val="20"/>
                <w:szCs w:val="20"/>
              </w:rPr>
            </w:pPr>
          </w:p>
          <w:p w14:paraId="49DB9988" w14:textId="32363BBC" w:rsidR="00775ACB" w:rsidRDefault="004161E0" w:rsidP="00AB47D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100% of pupils are engaged in an extra hour of high quality curriculum PE. It has encouraged participation in school sport and allowed them to be prepare for competitions.</w:t>
            </w:r>
          </w:p>
          <w:p w14:paraId="2C642EDE" w14:textId="77777777" w:rsidR="00775ACB" w:rsidRDefault="00775ACB" w:rsidP="00AB47D1">
            <w:pPr>
              <w:rPr>
                <w:rFonts w:cs="Arial"/>
                <w:sz w:val="20"/>
                <w:szCs w:val="20"/>
              </w:rPr>
            </w:pPr>
          </w:p>
          <w:p w14:paraId="7226FCCB" w14:textId="77777777" w:rsidR="00775ACB" w:rsidRDefault="00775ACB" w:rsidP="00AB47D1">
            <w:pPr>
              <w:rPr>
                <w:rFonts w:cs="Arial"/>
                <w:sz w:val="20"/>
                <w:szCs w:val="20"/>
              </w:rPr>
            </w:pPr>
          </w:p>
          <w:p w14:paraId="34D969F4" w14:textId="77777777" w:rsidR="00775ACB" w:rsidRPr="00775ACB" w:rsidRDefault="00775ACB" w:rsidP="00775AC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58963A0E" w14:textId="77777777" w:rsidR="00643FF6" w:rsidRDefault="00643FF6" w:rsidP="00AB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0EE351E" w14:textId="77777777" w:rsidR="00775ACB" w:rsidRDefault="00775ACB" w:rsidP="00AB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75ACB"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delivery of</w:t>
            </w:r>
            <w:r w:rsidRPr="00775A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</w:t>
            </w:r>
            <w:r w:rsidR="004161E0" w:rsidRPr="00775ACB">
              <w:rPr>
                <w:rFonts w:ascii="Calibri" w:hAnsi="Calibri" w:cs="Calibri"/>
                <w:color w:val="000000"/>
                <w:sz w:val="20"/>
                <w:szCs w:val="20"/>
              </w:rPr>
              <w:t>, by school staff,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has remained at a high standard</w:t>
            </w:r>
            <w:r w:rsidR="004161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775ACB">
              <w:rPr>
                <w:rFonts w:ascii="Calibri" w:hAnsi="Calibri" w:cs="Calibri"/>
                <w:color w:val="000000"/>
                <w:sz w:val="20"/>
                <w:szCs w:val="20"/>
              </w:rPr>
              <w:t>consistent</w:t>
            </w:r>
            <w:r w:rsidR="004161E0">
              <w:rPr>
                <w:rFonts w:ascii="Calibri" w:hAnsi="Calibri" w:cs="Calibri"/>
                <w:color w:val="000000"/>
                <w:sz w:val="20"/>
                <w:szCs w:val="20"/>
              </w:rPr>
              <w:t>ly</w:t>
            </w:r>
            <w:r w:rsidRPr="00775AC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4161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throughout the school. It is </w:t>
            </w:r>
            <w:r w:rsidRPr="00775ACB">
              <w:rPr>
                <w:rFonts w:ascii="Calibri" w:hAnsi="Calibri" w:cs="Calibri"/>
                <w:color w:val="000000"/>
                <w:sz w:val="20"/>
                <w:szCs w:val="20"/>
              </w:rPr>
              <w:t>in line with the fundamentals coverage within the National Curriculum</w:t>
            </w:r>
          </w:p>
          <w:p w14:paraId="1D788AC1" w14:textId="77777777" w:rsidR="00843DD4" w:rsidRDefault="00843DD4" w:rsidP="00AB4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35D6AE6" w14:textId="34C5A0E8" w:rsidR="00843DD4" w:rsidRPr="00F778E5" w:rsidRDefault="00916E0D" w:rsidP="00916E0D">
            <w:p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We aim for 100% of our year 6 cohort to leave school as confident swimmer. This funding allows all children to take part in swimming lessons every year so they build confidence and the majority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are  competent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by the end of year 5.</w:t>
            </w:r>
            <w:bookmarkStart w:id="0" w:name="_GoBack"/>
            <w:bookmarkEnd w:id="0"/>
          </w:p>
        </w:tc>
      </w:tr>
      <w:tr w:rsidR="006F66B6" w:rsidRPr="001B7C70" w14:paraId="0A59F3E5" w14:textId="77777777" w:rsidTr="00643FF6">
        <w:trPr>
          <w:trHeight w:val="275"/>
        </w:trPr>
        <w:tc>
          <w:tcPr>
            <w:tcW w:w="2376" w:type="dxa"/>
            <w:shd w:val="clear" w:color="auto" w:fill="C6D9F1" w:themeFill="text2" w:themeFillTint="33"/>
          </w:tcPr>
          <w:p w14:paraId="635F9630" w14:textId="77777777" w:rsidR="00AB47D1" w:rsidRDefault="00AB47D1" w:rsidP="00AB4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1A3CD" w14:textId="77777777" w:rsidR="00AB47D1" w:rsidRDefault="00AB47D1" w:rsidP="00AB47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5CCAE" w14:textId="77777777" w:rsidR="006F66B6" w:rsidRPr="001B7C70" w:rsidRDefault="006F66B6" w:rsidP="00AB47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Area of Focus</w:t>
            </w:r>
          </w:p>
          <w:p w14:paraId="6F4A2DEA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BD049D8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>Including the</w:t>
            </w:r>
          </w:p>
          <w:p w14:paraId="50ADA33B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7C70">
              <w:rPr>
                <w:rFonts w:ascii="Arial" w:hAnsi="Arial" w:cs="Arial"/>
                <w:i/>
                <w:sz w:val="20"/>
                <w:szCs w:val="20"/>
              </w:rPr>
              <w:t xml:space="preserve">7 key </w:t>
            </w:r>
            <w:r w:rsidR="007E2991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Pr="001B7C70">
              <w:rPr>
                <w:rFonts w:ascii="Arial" w:hAnsi="Arial" w:cs="Arial"/>
                <w:i/>
                <w:sz w:val="20"/>
                <w:szCs w:val="20"/>
              </w:rPr>
              <w:t>actors to be assessed by Ofsted</w:t>
            </w:r>
          </w:p>
          <w:p w14:paraId="305BFE61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A90F3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(Our ‘RAG’ Rating)</w:t>
            </w:r>
          </w:p>
          <w:p w14:paraId="65D79F94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1C11E0C9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E947B2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Evidence</w:t>
            </w:r>
          </w:p>
          <w:p w14:paraId="34707F36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CD04B8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AF957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(Sign-posts to</w:t>
            </w:r>
          </w:p>
          <w:p w14:paraId="1F7C20B3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our sources of evidence)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7FF3F4D" w14:textId="77777777" w:rsidR="00EC67CF" w:rsidRDefault="00EC67CF" w:rsidP="00EC67C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2C69BB" w14:textId="77777777" w:rsidR="006F66B6" w:rsidRPr="001B7C70" w:rsidRDefault="006F66B6" w:rsidP="00EC67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Action Plan</w:t>
            </w:r>
          </w:p>
          <w:p w14:paraId="40E0EF0B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3F571C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FD860A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(Based on our review, key actions identified to improve our provision)</w:t>
            </w:r>
          </w:p>
          <w:p w14:paraId="610C28AA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shd w:val="clear" w:color="auto" w:fill="C6D9F1" w:themeFill="text2" w:themeFillTint="33"/>
          </w:tcPr>
          <w:p w14:paraId="2A80E557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EAFD71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Effective Use of the Funding</w:t>
            </w:r>
          </w:p>
          <w:p w14:paraId="2B09B2CA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1CC7F3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(Summary of what our funding has been used</w:t>
            </w:r>
            <w:r w:rsidR="007E29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7C70">
              <w:rPr>
                <w:rFonts w:ascii="Arial" w:hAnsi="Arial" w:cs="Arial"/>
                <w:sz w:val="20"/>
                <w:szCs w:val="20"/>
              </w:rPr>
              <w:t>for, including eff</w:t>
            </w:r>
            <w:r w:rsidR="00BC6473">
              <w:rPr>
                <w:rFonts w:ascii="Arial" w:hAnsi="Arial" w:cs="Arial"/>
                <w:sz w:val="20"/>
                <w:szCs w:val="20"/>
              </w:rPr>
              <w:t>ective uses identified by Ofsted</w:t>
            </w:r>
            <w:r w:rsidRPr="001B7C70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1510" w:type="dxa"/>
            <w:shd w:val="clear" w:color="auto" w:fill="C6D9F1" w:themeFill="text2" w:themeFillTint="33"/>
          </w:tcPr>
          <w:p w14:paraId="212F8394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D7977D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Funding</w:t>
            </w:r>
          </w:p>
          <w:p w14:paraId="07DB5E45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t>Breakdown</w:t>
            </w:r>
          </w:p>
          <w:p w14:paraId="05BC37F7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BA95E" w14:textId="77777777" w:rsidR="006F66B6" w:rsidRPr="001B7C70" w:rsidRDefault="006F66B6" w:rsidP="007E29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 xml:space="preserve">(How much spent on each </w:t>
            </w:r>
            <w:r w:rsidR="007E2991">
              <w:rPr>
                <w:rFonts w:ascii="Arial" w:hAnsi="Arial" w:cs="Arial"/>
                <w:sz w:val="20"/>
                <w:szCs w:val="20"/>
              </w:rPr>
              <w:t>a</w:t>
            </w:r>
            <w:r w:rsidRPr="001B7C70">
              <w:rPr>
                <w:rFonts w:ascii="Arial" w:hAnsi="Arial" w:cs="Arial"/>
                <w:sz w:val="20"/>
                <w:szCs w:val="20"/>
              </w:rPr>
              <w:t>rea)</w:t>
            </w:r>
          </w:p>
        </w:tc>
        <w:tc>
          <w:tcPr>
            <w:tcW w:w="3483" w:type="dxa"/>
            <w:shd w:val="clear" w:color="auto" w:fill="C6D9F1" w:themeFill="text2" w:themeFillTint="33"/>
          </w:tcPr>
          <w:p w14:paraId="5A5D3C2F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ACA64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7C70">
              <w:rPr>
                <w:rFonts w:ascii="Arial" w:hAnsi="Arial" w:cs="Arial"/>
                <w:b/>
                <w:sz w:val="24"/>
                <w:szCs w:val="24"/>
              </w:rPr>
              <w:lastRenderedPageBreak/>
              <w:t>Impact</w:t>
            </w:r>
          </w:p>
          <w:p w14:paraId="759326B5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40D96D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20530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C70">
              <w:rPr>
                <w:rFonts w:ascii="Arial" w:hAnsi="Arial" w:cs="Arial"/>
                <w:sz w:val="20"/>
                <w:szCs w:val="20"/>
              </w:rPr>
              <w:t>(The difference it has made / will make)</w:t>
            </w:r>
          </w:p>
          <w:p w14:paraId="74EDCD10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1E0DBB7" w14:textId="77777777" w:rsidR="006F66B6" w:rsidRPr="001B7C70" w:rsidRDefault="006F66B6" w:rsidP="006F66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66D4" w:rsidRPr="00593942" w14:paraId="742F80EB" w14:textId="77777777" w:rsidTr="00643FF6">
        <w:trPr>
          <w:trHeight w:val="3397"/>
        </w:trPr>
        <w:tc>
          <w:tcPr>
            <w:tcW w:w="2376" w:type="dxa"/>
            <w:shd w:val="clear" w:color="auto" w:fill="auto"/>
          </w:tcPr>
          <w:p w14:paraId="37EE47B2" w14:textId="77777777" w:rsidR="005C66D4" w:rsidRPr="00F778E5" w:rsidRDefault="005C66D4" w:rsidP="005C66D4">
            <w:pPr>
              <w:rPr>
                <w:rFonts w:cs="Arial"/>
                <w:b/>
                <w:i/>
                <w:sz w:val="20"/>
                <w:szCs w:val="20"/>
              </w:rPr>
            </w:pPr>
            <w:r w:rsidRPr="00F778E5">
              <w:rPr>
                <w:rFonts w:cs="Arial"/>
                <w:b/>
                <w:i/>
                <w:sz w:val="20"/>
                <w:szCs w:val="20"/>
              </w:rPr>
              <w:lastRenderedPageBreak/>
              <w:t>Extra-Curricular</w:t>
            </w:r>
          </w:p>
          <w:p w14:paraId="4B4157A6" w14:textId="77777777" w:rsidR="005C66D4" w:rsidRDefault="005C66D4" w:rsidP="005C66D4">
            <w:pPr>
              <w:rPr>
                <w:rFonts w:cs="Arial"/>
                <w:sz w:val="20"/>
                <w:szCs w:val="20"/>
              </w:rPr>
            </w:pPr>
          </w:p>
          <w:p w14:paraId="0C1973F2" w14:textId="77777777" w:rsidR="005C66D4" w:rsidRPr="00643FF6" w:rsidRDefault="005C66D4" w:rsidP="005C66D4">
            <w:pPr>
              <w:rPr>
                <w:rFonts w:cs="Arial"/>
                <w:szCs w:val="24"/>
              </w:rPr>
            </w:pPr>
            <w:r w:rsidRPr="00643FF6">
              <w:rPr>
                <w:rFonts w:cs="Arial"/>
                <w:szCs w:val="24"/>
              </w:rPr>
              <w:t xml:space="preserve">Additional teacher hours for competition </w:t>
            </w:r>
          </w:p>
          <w:p w14:paraId="5577EAC3" w14:textId="77777777" w:rsidR="005C66D4" w:rsidRDefault="005C66D4" w:rsidP="005C66D4">
            <w:pPr>
              <w:rPr>
                <w:rFonts w:cs="Arial"/>
                <w:sz w:val="20"/>
                <w:szCs w:val="20"/>
              </w:rPr>
            </w:pPr>
          </w:p>
          <w:p w14:paraId="074448A1" w14:textId="77777777" w:rsidR="005C66D4" w:rsidRPr="00EF141A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F141A">
              <w:rPr>
                <w:rFonts w:asciiTheme="minorHAnsi" w:hAnsiTheme="minorHAnsi" w:cstheme="minorHAnsi"/>
                <w:sz w:val="20"/>
                <w:szCs w:val="20"/>
              </w:rPr>
              <w:t xml:space="preserve">To increase the number of sporting opportunities within the school offer </w:t>
            </w:r>
          </w:p>
          <w:p w14:paraId="304E1DC4" w14:textId="77777777" w:rsidR="005C66D4" w:rsidRPr="00EF141A" w:rsidRDefault="005C66D4" w:rsidP="005C66D4">
            <w:pPr>
              <w:rPr>
                <w:rFonts w:cstheme="minorHAnsi"/>
                <w:sz w:val="20"/>
                <w:szCs w:val="20"/>
              </w:rPr>
            </w:pPr>
          </w:p>
          <w:p w14:paraId="24CC48EF" w14:textId="217212F6" w:rsidR="005C66D4" w:rsidRPr="0023428B" w:rsidRDefault="005C66D4" w:rsidP="005C66D4">
            <w:pPr>
              <w:rPr>
                <w:rFonts w:cs="Arial"/>
                <w:sz w:val="20"/>
                <w:szCs w:val="20"/>
              </w:rPr>
            </w:pPr>
            <w:r w:rsidRPr="00EF141A">
              <w:rPr>
                <w:rFonts w:cstheme="minorHAnsi"/>
                <w:sz w:val="20"/>
                <w:szCs w:val="20"/>
              </w:rPr>
              <w:t>To increase the opportunities for physical activity in the school’s extended provision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26BE792" w14:textId="77777777" w:rsidR="005C66D4" w:rsidRDefault="005C66D4" w:rsidP="005C66D4">
            <w:pPr>
              <w:pStyle w:val="Default"/>
              <w:rPr>
                <w:sz w:val="20"/>
                <w:szCs w:val="20"/>
              </w:rPr>
            </w:pPr>
          </w:p>
          <w:p w14:paraId="0AC1543C" w14:textId="77777777" w:rsidR="004161E0" w:rsidRDefault="004161E0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303F1F" w14:textId="659E737C" w:rsidR="005C66D4" w:rsidRPr="005C66D4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66D4">
              <w:rPr>
                <w:rFonts w:asciiTheme="minorHAnsi" w:hAnsiTheme="minorHAnsi" w:cstheme="minorHAnsi"/>
                <w:sz w:val="20"/>
                <w:szCs w:val="20"/>
              </w:rPr>
              <w:t xml:space="preserve">-Sports board </w:t>
            </w:r>
          </w:p>
          <w:p w14:paraId="4BF26C24" w14:textId="77777777" w:rsidR="005C66D4" w:rsidRPr="005C66D4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66D4">
              <w:rPr>
                <w:rFonts w:asciiTheme="minorHAnsi" w:hAnsiTheme="minorHAnsi" w:cstheme="minorHAnsi"/>
                <w:sz w:val="20"/>
                <w:szCs w:val="20"/>
              </w:rPr>
              <w:t xml:space="preserve">-Coordinator’s File </w:t>
            </w:r>
          </w:p>
          <w:p w14:paraId="063999B5" w14:textId="77777777" w:rsidR="004161E0" w:rsidRDefault="005C66D4" w:rsidP="005C66D4">
            <w:pPr>
              <w:rPr>
                <w:sz w:val="20"/>
                <w:szCs w:val="20"/>
              </w:rPr>
            </w:pPr>
            <w:r w:rsidRPr="005C66D4">
              <w:rPr>
                <w:sz w:val="20"/>
                <w:szCs w:val="20"/>
              </w:rPr>
              <w:t>-Pro-coaching</w:t>
            </w:r>
            <w:r w:rsidR="004161E0">
              <w:rPr>
                <w:sz w:val="20"/>
                <w:szCs w:val="20"/>
              </w:rPr>
              <w:t xml:space="preserve"> </w:t>
            </w:r>
            <w:r w:rsidRPr="005C66D4">
              <w:rPr>
                <w:sz w:val="20"/>
                <w:szCs w:val="20"/>
              </w:rPr>
              <w:t xml:space="preserve">reports on intra activity </w:t>
            </w:r>
          </w:p>
          <w:p w14:paraId="4C16B331" w14:textId="1883C400" w:rsidR="004161E0" w:rsidRPr="004161E0" w:rsidRDefault="004161E0" w:rsidP="005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-ASC timetable</w:t>
            </w:r>
          </w:p>
        </w:tc>
        <w:tc>
          <w:tcPr>
            <w:tcW w:w="3402" w:type="dxa"/>
          </w:tcPr>
          <w:p w14:paraId="5D0DC8CD" w14:textId="77777777" w:rsidR="005C66D4" w:rsidRPr="00843DD4" w:rsidRDefault="005C66D4" w:rsidP="005C66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6740B327" w14:textId="77777777" w:rsidR="005C66D4" w:rsidRPr="00843DD4" w:rsidRDefault="005C66D4" w:rsidP="005C66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3797B1A" w14:textId="74DD422D" w:rsidR="005C66D4" w:rsidRPr="00843DD4" w:rsidRDefault="005C66D4" w:rsidP="005C66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43DD4">
              <w:rPr>
                <w:rFonts w:asciiTheme="minorHAnsi" w:hAnsiTheme="minorHAnsi"/>
                <w:sz w:val="20"/>
                <w:szCs w:val="20"/>
              </w:rPr>
              <w:t xml:space="preserve">Offer alternative, sports specific clubs for children. Gymnastics, musical theatre and archery have already been planned with more to come. </w:t>
            </w:r>
          </w:p>
          <w:p w14:paraId="1DE54BC0" w14:textId="557469D5" w:rsidR="005C66D4" w:rsidRPr="00843DD4" w:rsidRDefault="005C66D4" w:rsidP="005C66D4">
            <w:pPr>
              <w:shd w:val="clear" w:color="auto" w:fill="FFFFFF"/>
              <w:spacing w:before="100" w:beforeAutospacing="1" w:after="75"/>
              <w:rPr>
                <w:rFonts w:cs="Tahoma"/>
                <w:sz w:val="20"/>
                <w:szCs w:val="20"/>
              </w:rPr>
            </w:pPr>
          </w:p>
        </w:tc>
        <w:tc>
          <w:tcPr>
            <w:tcW w:w="3086" w:type="dxa"/>
          </w:tcPr>
          <w:p w14:paraId="77D3EAC0" w14:textId="77777777" w:rsidR="005C66D4" w:rsidRPr="00843DD4" w:rsidRDefault="005C66D4" w:rsidP="005C66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48DB0EC1" w14:textId="77777777" w:rsidR="005C66D4" w:rsidRPr="00843DD4" w:rsidRDefault="005C66D4" w:rsidP="005C66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14:paraId="1C0AE0C7" w14:textId="17E1B4A0" w:rsidR="005C66D4" w:rsidRPr="00843DD4" w:rsidRDefault="005C66D4" w:rsidP="005C66D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843DD4">
              <w:rPr>
                <w:rFonts w:asciiTheme="minorHAnsi" w:hAnsiTheme="minorHAnsi"/>
                <w:sz w:val="20"/>
                <w:szCs w:val="20"/>
              </w:rPr>
              <w:t>Increase participation levels and improved the quality/diversity of sport offered by the school.</w:t>
            </w:r>
          </w:p>
          <w:p w14:paraId="0097BC47" w14:textId="77777777" w:rsidR="005C66D4" w:rsidRPr="00843DD4" w:rsidRDefault="005C66D4" w:rsidP="005C66D4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581E93C2" w14:textId="77777777" w:rsidR="005C66D4" w:rsidRPr="00843DD4" w:rsidRDefault="005C66D4" w:rsidP="005C66D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175A83" w14:textId="77777777" w:rsidR="005C66D4" w:rsidRPr="00843DD4" w:rsidRDefault="005C66D4" w:rsidP="005C66D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2F81B26" w14:textId="77777777" w:rsidR="005C66D4" w:rsidRPr="00843DD4" w:rsidRDefault="005C66D4" w:rsidP="005C66D4">
            <w:pPr>
              <w:rPr>
                <w:rFonts w:ascii="Tahoma" w:hAnsi="Tahoma" w:cs="Tahoma"/>
                <w:sz w:val="20"/>
                <w:szCs w:val="20"/>
              </w:rPr>
            </w:pPr>
            <w:r w:rsidRPr="00843DD4">
              <w:rPr>
                <w:rFonts w:ascii="Tahoma" w:hAnsi="Tahoma" w:cs="Tahoma"/>
                <w:sz w:val="20"/>
                <w:szCs w:val="20"/>
              </w:rPr>
              <w:t>£497</w:t>
            </w:r>
          </w:p>
        </w:tc>
        <w:tc>
          <w:tcPr>
            <w:tcW w:w="3483" w:type="dxa"/>
            <w:shd w:val="clear" w:color="auto" w:fill="auto"/>
          </w:tcPr>
          <w:p w14:paraId="43E08327" w14:textId="77777777" w:rsidR="005C66D4" w:rsidRDefault="005C66D4" w:rsidP="005C66D4">
            <w:pPr>
              <w:rPr>
                <w:rFonts w:cs="Arial"/>
                <w:sz w:val="20"/>
                <w:szCs w:val="20"/>
              </w:rPr>
            </w:pPr>
          </w:p>
          <w:p w14:paraId="02DF6545" w14:textId="77777777" w:rsidR="004161E0" w:rsidRDefault="004161E0" w:rsidP="005C66D4">
            <w:pPr>
              <w:rPr>
                <w:rFonts w:cs="Arial"/>
                <w:sz w:val="20"/>
                <w:szCs w:val="20"/>
              </w:rPr>
            </w:pPr>
          </w:p>
          <w:p w14:paraId="5614871A" w14:textId="77777777" w:rsidR="004161E0" w:rsidRDefault="004161E0" w:rsidP="005C66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Due to the diverse sports we have been able to offer the pupils, there has been a significant rise in participation in extra-curricular sport.</w:t>
            </w:r>
          </w:p>
          <w:p w14:paraId="65B188C6" w14:textId="77777777" w:rsidR="004161E0" w:rsidRDefault="004161E0" w:rsidP="005C66D4">
            <w:pPr>
              <w:rPr>
                <w:rFonts w:cs="Arial"/>
                <w:sz w:val="20"/>
                <w:szCs w:val="20"/>
              </w:rPr>
            </w:pPr>
          </w:p>
          <w:p w14:paraId="23364631" w14:textId="3B0C5490" w:rsidR="004161E0" w:rsidRPr="00F778E5" w:rsidRDefault="004161E0" w:rsidP="005C66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increase in participation levels have allowed the school to achieve</w:t>
            </w:r>
            <w:r w:rsidR="001B7692">
              <w:rPr>
                <w:rFonts w:cs="Arial"/>
                <w:sz w:val="20"/>
                <w:szCs w:val="20"/>
              </w:rPr>
              <w:t xml:space="preserve"> the silver School Games sports mark.</w:t>
            </w:r>
          </w:p>
        </w:tc>
      </w:tr>
      <w:tr w:rsidR="005C66D4" w:rsidRPr="00593942" w14:paraId="177AA6B8" w14:textId="77777777" w:rsidTr="00643FF6">
        <w:trPr>
          <w:trHeight w:val="556"/>
        </w:trPr>
        <w:tc>
          <w:tcPr>
            <w:tcW w:w="2376" w:type="dxa"/>
            <w:shd w:val="clear" w:color="auto" w:fill="auto"/>
          </w:tcPr>
          <w:p w14:paraId="5D719D46" w14:textId="77777777" w:rsidR="005C66D4" w:rsidRPr="00F778E5" w:rsidRDefault="005C66D4" w:rsidP="005C66D4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F778E5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Participation and success in competitive school sports </w:t>
            </w:r>
          </w:p>
          <w:p w14:paraId="6AAB6177" w14:textId="77777777" w:rsidR="005C66D4" w:rsidRPr="001B7692" w:rsidRDefault="005C66D4" w:rsidP="005C66D4">
            <w:pPr>
              <w:pStyle w:val="Default"/>
              <w:spacing w:after="2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041572C4" w14:textId="7C28C4D0" w:rsidR="00643FF6" w:rsidRDefault="005C66D4" w:rsidP="005C66D4">
            <w:pPr>
              <w:rPr>
                <w:rFonts w:cs="Arial"/>
                <w:sz w:val="20"/>
                <w:szCs w:val="24"/>
              </w:rPr>
            </w:pPr>
            <w:r w:rsidRPr="00643FF6">
              <w:rPr>
                <w:rFonts w:cs="Arial"/>
                <w:sz w:val="20"/>
                <w:szCs w:val="24"/>
              </w:rPr>
              <w:t>AH – hours to support and run competition teams</w:t>
            </w:r>
          </w:p>
          <w:p w14:paraId="43136652" w14:textId="77777777" w:rsidR="00643FF6" w:rsidRPr="00643FF6" w:rsidRDefault="00643FF6" w:rsidP="005C66D4">
            <w:pPr>
              <w:rPr>
                <w:rFonts w:cs="Arial"/>
                <w:sz w:val="20"/>
                <w:szCs w:val="24"/>
              </w:rPr>
            </w:pPr>
          </w:p>
          <w:p w14:paraId="3BC92684" w14:textId="45E07051" w:rsidR="00643FF6" w:rsidRPr="00643FF6" w:rsidRDefault="005C66D4" w:rsidP="00643FF6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C66D4">
              <w:rPr>
                <w:rFonts w:asciiTheme="minorHAnsi" w:hAnsiTheme="minorHAnsi" w:cstheme="minorHAnsi"/>
                <w:sz w:val="20"/>
                <w:szCs w:val="20"/>
              </w:rPr>
              <w:t>To increase the number of competitive matches that the children are involved in</w:t>
            </w:r>
            <w:r w:rsidR="00643FF6"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5C66D4">
              <w:rPr>
                <w:rFonts w:asciiTheme="minorHAnsi" w:hAnsiTheme="minorHAnsi" w:cstheme="minorHAnsi"/>
                <w:sz w:val="20"/>
                <w:szCs w:val="20"/>
              </w:rPr>
              <w:t xml:space="preserve">ensure that the school is able to facilitate competitive sporting activity </w:t>
            </w:r>
          </w:p>
        </w:tc>
        <w:tc>
          <w:tcPr>
            <w:tcW w:w="1701" w:type="dxa"/>
            <w:shd w:val="clear" w:color="auto" w:fill="auto"/>
          </w:tcPr>
          <w:p w14:paraId="690AA9FC" w14:textId="77777777" w:rsidR="005C66D4" w:rsidRPr="00643FF6" w:rsidRDefault="005C66D4" w:rsidP="005C66D4">
            <w:pPr>
              <w:rPr>
                <w:rFonts w:cstheme="minorHAnsi"/>
                <w:sz w:val="20"/>
                <w:szCs w:val="20"/>
              </w:rPr>
            </w:pPr>
          </w:p>
          <w:p w14:paraId="47B4FB2A" w14:textId="77777777" w:rsidR="005C66D4" w:rsidRPr="00643FF6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43D9B9" w14:textId="77777777" w:rsidR="005C66D4" w:rsidRPr="00643FF6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B9CDF6" w14:textId="77777777" w:rsidR="00643FF6" w:rsidRPr="00643FF6" w:rsidRDefault="00643FF6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6B1581" w14:textId="163E150A" w:rsidR="005C66D4" w:rsidRPr="00643FF6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3FF6">
              <w:rPr>
                <w:rFonts w:asciiTheme="minorHAnsi" w:hAnsiTheme="minorHAnsi" w:cstheme="minorHAnsi"/>
                <w:sz w:val="20"/>
                <w:szCs w:val="20"/>
              </w:rPr>
              <w:t>-Newsletter</w:t>
            </w:r>
          </w:p>
          <w:p w14:paraId="5D8BF195" w14:textId="0A4A5352" w:rsidR="005C66D4" w:rsidRPr="00643FF6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3FF6">
              <w:rPr>
                <w:rFonts w:asciiTheme="minorHAnsi" w:hAnsiTheme="minorHAnsi" w:cstheme="minorHAnsi"/>
                <w:sz w:val="20"/>
                <w:szCs w:val="20"/>
              </w:rPr>
              <w:t xml:space="preserve">-Facebook </w:t>
            </w:r>
          </w:p>
          <w:p w14:paraId="2ED758A4" w14:textId="73A3E7D3" w:rsidR="00843DD4" w:rsidRPr="00643FF6" w:rsidRDefault="005C66D4" w:rsidP="005C66D4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 xml:space="preserve">-Sports Board </w:t>
            </w:r>
          </w:p>
        </w:tc>
        <w:tc>
          <w:tcPr>
            <w:tcW w:w="3402" w:type="dxa"/>
          </w:tcPr>
          <w:p w14:paraId="1801E12B" w14:textId="77777777" w:rsidR="005C66D4" w:rsidRPr="00643FF6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F3C9E7" w14:textId="080551A1" w:rsidR="005C66D4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93DE4" w14:textId="77777777" w:rsidR="00643FF6" w:rsidRPr="00643FF6" w:rsidRDefault="00643FF6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BE73A4" w14:textId="77777777" w:rsidR="005C66D4" w:rsidRPr="00643FF6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B210E1" w14:textId="2878CF08" w:rsidR="005C66D4" w:rsidRPr="00643FF6" w:rsidRDefault="005C66D4" w:rsidP="005C66D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3FF6">
              <w:rPr>
                <w:rFonts w:asciiTheme="minorHAnsi" w:hAnsiTheme="minorHAnsi" w:cstheme="minorHAnsi"/>
                <w:sz w:val="20"/>
                <w:szCs w:val="20"/>
              </w:rPr>
              <w:t xml:space="preserve">As a small school, we have to use the grant to pay additional hours to staff and Pro-coaching in order that planning, practice and participation in events can take place </w:t>
            </w:r>
          </w:p>
          <w:p w14:paraId="16705862" w14:textId="77777777" w:rsidR="005C66D4" w:rsidRPr="00643FF6" w:rsidRDefault="005C66D4" w:rsidP="005C66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14:paraId="4EAFCF1D" w14:textId="77777777" w:rsidR="005C66D4" w:rsidRPr="00643FF6" w:rsidRDefault="005C66D4" w:rsidP="005C66D4">
            <w:pPr>
              <w:rPr>
                <w:rFonts w:cstheme="minorHAnsi"/>
                <w:sz w:val="20"/>
                <w:szCs w:val="20"/>
              </w:rPr>
            </w:pPr>
          </w:p>
          <w:p w14:paraId="05BC41DB" w14:textId="16683AB5" w:rsidR="005C66D4" w:rsidRDefault="005C66D4" w:rsidP="005C66D4">
            <w:pPr>
              <w:rPr>
                <w:rFonts w:cstheme="minorHAnsi"/>
                <w:sz w:val="20"/>
                <w:szCs w:val="20"/>
              </w:rPr>
            </w:pPr>
          </w:p>
          <w:p w14:paraId="37A0F44B" w14:textId="77777777" w:rsidR="00643FF6" w:rsidRPr="00643FF6" w:rsidRDefault="00643FF6" w:rsidP="005C66D4">
            <w:pPr>
              <w:rPr>
                <w:rFonts w:cstheme="minorHAnsi"/>
                <w:sz w:val="20"/>
                <w:szCs w:val="20"/>
              </w:rPr>
            </w:pPr>
          </w:p>
          <w:p w14:paraId="1949201B" w14:textId="77777777" w:rsidR="001B7692" w:rsidRPr="00643FF6" w:rsidRDefault="001B7692" w:rsidP="001B76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FB620B" w14:textId="4848509B" w:rsidR="005C66D4" w:rsidRPr="00643FF6" w:rsidRDefault="005C66D4" w:rsidP="001B76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3FF6">
              <w:rPr>
                <w:rFonts w:asciiTheme="minorHAnsi" w:hAnsiTheme="minorHAnsi" w:cstheme="minorHAnsi"/>
                <w:sz w:val="20"/>
                <w:szCs w:val="20"/>
              </w:rPr>
              <w:t xml:space="preserve">Increased participation levels </w:t>
            </w:r>
          </w:p>
        </w:tc>
        <w:tc>
          <w:tcPr>
            <w:tcW w:w="1510" w:type="dxa"/>
            <w:shd w:val="clear" w:color="auto" w:fill="auto"/>
          </w:tcPr>
          <w:p w14:paraId="3CED33E9" w14:textId="77777777" w:rsidR="005C66D4" w:rsidRPr="00643FF6" w:rsidRDefault="005C66D4" w:rsidP="005C66D4">
            <w:pPr>
              <w:rPr>
                <w:rFonts w:cstheme="minorHAnsi"/>
                <w:sz w:val="20"/>
                <w:szCs w:val="20"/>
              </w:rPr>
            </w:pPr>
          </w:p>
          <w:p w14:paraId="72ED4B7B" w14:textId="34C8A01D" w:rsidR="005C66D4" w:rsidRDefault="005C66D4" w:rsidP="005C66D4">
            <w:pPr>
              <w:rPr>
                <w:rFonts w:cstheme="minorHAnsi"/>
                <w:sz w:val="20"/>
                <w:szCs w:val="20"/>
              </w:rPr>
            </w:pPr>
          </w:p>
          <w:p w14:paraId="0FB33B3A" w14:textId="77777777" w:rsidR="00643FF6" w:rsidRPr="00643FF6" w:rsidRDefault="00643FF6" w:rsidP="005C66D4">
            <w:pPr>
              <w:rPr>
                <w:rFonts w:cstheme="minorHAnsi"/>
                <w:sz w:val="20"/>
                <w:szCs w:val="20"/>
              </w:rPr>
            </w:pPr>
          </w:p>
          <w:p w14:paraId="1475A5B9" w14:textId="77777777" w:rsidR="005C66D4" w:rsidRPr="00643FF6" w:rsidRDefault="005C66D4" w:rsidP="005C66D4">
            <w:pPr>
              <w:rPr>
                <w:rFonts w:cstheme="minorHAnsi"/>
                <w:sz w:val="20"/>
                <w:szCs w:val="20"/>
              </w:rPr>
            </w:pPr>
          </w:p>
          <w:p w14:paraId="00635D63" w14:textId="25615E76" w:rsidR="005C66D4" w:rsidRPr="00643FF6" w:rsidRDefault="005C66D4" w:rsidP="005C66D4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£200</w:t>
            </w:r>
          </w:p>
        </w:tc>
        <w:tc>
          <w:tcPr>
            <w:tcW w:w="3483" w:type="dxa"/>
            <w:shd w:val="clear" w:color="auto" w:fill="auto"/>
          </w:tcPr>
          <w:p w14:paraId="7468ADCB" w14:textId="77777777" w:rsidR="001B7692" w:rsidRPr="00643FF6" w:rsidRDefault="001B7692" w:rsidP="001B769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AB3E79E" w14:textId="69F3C682" w:rsidR="001B7692" w:rsidRDefault="001B7692" w:rsidP="001B76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134A09" w14:textId="77777777" w:rsidR="00643FF6" w:rsidRPr="00643FF6" w:rsidRDefault="00643FF6" w:rsidP="001B76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228EF7" w14:textId="77777777" w:rsidR="001B7692" w:rsidRPr="00643FF6" w:rsidRDefault="001B7692" w:rsidP="001B76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BD338D" w14:textId="6EE0373C" w:rsidR="001B7692" w:rsidRPr="00643FF6" w:rsidRDefault="001B7692" w:rsidP="001B769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3FF6">
              <w:rPr>
                <w:rFonts w:asciiTheme="minorHAnsi" w:hAnsiTheme="minorHAnsi" w:cstheme="minorHAnsi"/>
                <w:sz w:val="20"/>
                <w:szCs w:val="20"/>
              </w:rPr>
              <w:t>Opportunities for increased number of children participating in more than 2 hours of PE in a week</w:t>
            </w:r>
          </w:p>
          <w:p w14:paraId="7F0254C3" w14:textId="60EB8551" w:rsidR="001B7692" w:rsidRPr="00643FF6" w:rsidRDefault="001B7692" w:rsidP="005C66D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66D4" w:rsidRPr="00593942" w14:paraId="083A0F40" w14:textId="77777777" w:rsidTr="00643FF6">
        <w:tc>
          <w:tcPr>
            <w:tcW w:w="2376" w:type="dxa"/>
            <w:shd w:val="clear" w:color="auto" w:fill="auto"/>
          </w:tcPr>
          <w:p w14:paraId="575A95AB" w14:textId="77777777" w:rsidR="005C66D4" w:rsidRPr="004924CF" w:rsidRDefault="005C66D4" w:rsidP="005C66D4">
            <w:pPr>
              <w:rPr>
                <w:rFonts w:cs="Arial"/>
                <w:b/>
                <w:i/>
                <w:sz w:val="20"/>
                <w:szCs w:val="20"/>
              </w:rPr>
            </w:pPr>
            <w:r w:rsidRPr="004924CF">
              <w:rPr>
                <w:rFonts w:cs="Arial"/>
                <w:b/>
                <w:i/>
                <w:sz w:val="20"/>
                <w:szCs w:val="20"/>
              </w:rPr>
              <w:lastRenderedPageBreak/>
              <w:t>How much more inclusive the physical education curriculum has become</w:t>
            </w:r>
          </w:p>
          <w:p w14:paraId="4F94FD4A" w14:textId="77777777" w:rsidR="005C66D4" w:rsidRDefault="005C66D4" w:rsidP="005C66D4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21C5D4DB" w14:textId="77777777" w:rsidR="005C66D4" w:rsidRPr="001E09C5" w:rsidRDefault="005C66D4" w:rsidP="005C66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Appointment of a Play Leader at lunchtimes</w:t>
            </w:r>
          </w:p>
          <w:p w14:paraId="3D838849" w14:textId="77777777" w:rsidR="005C66D4" w:rsidRDefault="005C66D4" w:rsidP="005C66D4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7A10313B" w14:textId="77777777" w:rsidR="005C66D4" w:rsidRDefault="005C66D4" w:rsidP="005C66D4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5A3DA708" w14:textId="77777777" w:rsidR="005C66D4" w:rsidRPr="004924CF" w:rsidRDefault="005C66D4" w:rsidP="005C66D4">
            <w:pPr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A3DCED4" w14:textId="77777777" w:rsidR="005C66D4" w:rsidRDefault="005C66D4" w:rsidP="005C66D4">
            <w:pPr>
              <w:rPr>
                <w:rFonts w:cs="Arial"/>
                <w:sz w:val="20"/>
                <w:szCs w:val="20"/>
              </w:rPr>
            </w:pPr>
          </w:p>
          <w:p w14:paraId="2F1F47D3" w14:textId="53B0B130" w:rsidR="001B7692" w:rsidRDefault="001B7692" w:rsidP="005C66D4">
            <w:pPr>
              <w:rPr>
                <w:rFonts w:cs="Arial"/>
                <w:sz w:val="20"/>
                <w:szCs w:val="20"/>
              </w:rPr>
            </w:pPr>
          </w:p>
          <w:p w14:paraId="3C8A6B89" w14:textId="254C2C3B" w:rsidR="00643FF6" w:rsidRDefault="00643FF6" w:rsidP="005C66D4">
            <w:pPr>
              <w:rPr>
                <w:rFonts w:cs="Arial"/>
                <w:sz w:val="20"/>
                <w:szCs w:val="20"/>
              </w:rPr>
            </w:pPr>
          </w:p>
          <w:p w14:paraId="76499584" w14:textId="77777777" w:rsidR="00643FF6" w:rsidRDefault="00643FF6" w:rsidP="005C66D4">
            <w:pPr>
              <w:rPr>
                <w:rFonts w:cs="Arial"/>
                <w:sz w:val="20"/>
                <w:szCs w:val="20"/>
              </w:rPr>
            </w:pPr>
          </w:p>
          <w:p w14:paraId="0A8856AC" w14:textId="01696FDA" w:rsidR="005C66D4" w:rsidRDefault="001B7692" w:rsidP="005C66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-school staff lists</w:t>
            </w:r>
          </w:p>
          <w:p w14:paraId="44F4A42F" w14:textId="77777777" w:rsidR="001B7692" w:rsidRDefault="001B7692" w:rsidP="005C66D4">
            <w:pPr>
              <w:rPr>
                <w:rFonts w:cs="Arial"/>
                <w:sz w:val="20"/>
                <w:szCs w:val="20"/>
              </w:rPr>
            </w:pPr>
          </w:p>
          <w:p w14:paraId="2B71BB2F" w14:textId="77777777" w:rsidR="005C66D4" w:rsidRDefault="005C66D4" w:rsidP="005C66D4">
            <w:pPr>
              <w:rPr>
                <w:rFonts w:cs="Arial"/>
                <w:sz w:val="20"/>
                <w:szCs w:val="20"/>
              </w:rPr>
            </w:pPr>
          </w:p>
          <w:p w14:paraId="4526C47A" w14:textId="77777777" w:rsidR="005C66D4" w:rsidRDefault="005C66D4" w:rsidP="005C66D4">
            <w:pPr>
              <w:rPr>
                <w:rFonts w:cs="Arial"/>
                <w:sz w:val="20"/>
                <w:szCs w:val="20"/>
              </w:rPr>
            </w:pPr>
          </w:p>
          <w:p w14:paraId="7B4C6451" w14:textId="77777777" w:rsidR="005C66D4" w:rsidRPr="004924CF" w:rsidRDefault="005C66D4" w:rsidP="005C66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445A7F2" w14:textId="10AEF5CB" w:rsidR="001B7692" w:rsidRDefault="001B7692" w:rsidP="005C66D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869AD57" w14:textId="77777777" w:rsidR="001B7692" w:rsidRDefault="001B7692" w:rsidP="005C66D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7B2B6820" w14:textId="70ADE559" w:rsidR="001B7692" w:rsidRDefault="001B7692" w:rsidP="005C66D4">
            <w:pPr>
              <w:pStyle w:val="NoSpacing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 want to improve the quality of the pupils’ playtime, therefore; we </w:t>
            </w:r>
            <w:r w:rsidR="00B12E6C">
              <w:rPr>
                <w:rFonts w:cs="Arial"/>
                <w:sz w:val="20"/>
                <w:szCs w:val="20"/>
              </w:rPr>
              <w:t>offer</w:t>
            </w:r>
            <w:r>
              <w:rPr>
                <w:rFonts w:cs="Arial"/>
                <w:sz w:val="20"/>
                <w:szCs w:val="20"/>
              </w:rPr>
              <w:t xml:space="preserve"> the children an option of more structured play through the use of selected equipment and closer supervision.</w:t>
            </w:r>
          </w:p>
          <w:p w14:paraId="3CB17C20" w14:textId="763C1CD7" w:rsidR="00B12E6C" w:rsidRPr="004924CF" w:rsidRDefault="00B12E6C" w:rsidP="005C66D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3086" w:type="dxa"/>
          </w:tcPr>
          <w:p w14:paraId="65D39327" w14:textId="77777777" w:rsidR="001B7692" w:rsidRDefault="001B7692" w:rsidP="005C66D4">
            <w:pPr>
              <w:rPr>
                <w:sz w:val="20"/>
                <w:szCs w:val="20"/>
              </w:rPr>
            </w:pPr>
          </w:p>
          <w:p w14:paraId="76913344" w14:textId="7FF9F118" w:rsidR="00643FF6" w:rsidRDefault="00643FF6" w:rsidP="005C66D4">
            <w:pPr>
              <w:rPr>
                <w:sz w:val="20"/>
                <w:szCs w:val="20"/>
              </w:rPr>
            </w:pPr>
          </w:p>
          <w:p w14:paraId="32A32792" w14:textId="77777777" w:rsidR="00643FF6" w:rsidRDefault="00643FF6" w:rsidP="005C66D4">
            <w:pPr>
              <w:rPr>
                <w:sz w:val="20"/>
                <w:szCs w:val="20"/>
              </w:rPr>
            </w:pPr>
          </w:p>
          <w:p w14:paraId="39ED9D34" w14:textId="77777777" w:rsidR="00643FF6" w:rsidRDefault="00643FF6" w:rsidP="005C66D4">
            <w:pPr>
              <w:rPr>
                <w:sz w:val="20"/>
                <w:szCs w:val="20"/>
              </w:rPr>
            </w:pPr>
          </w:p>
          <w:p w14:paraId="7FF3A579" w14:textId="1054C10C" w:rsidR="001B7692" w:rsidRPr="004924CF" w:rsidRDefault="001B7692" w:rsidP="005C66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Money used to facilitate staffing</w:t>
            </w:r>
            <w:r w:rsidR="00B12E6C">
              <w:rPr>
                <w:sz w:val="20"/>
                <w:szCs w:val="20"/>
              </w:rPr>
              <w:t>.</w:t>
            </w:r>
          </w:p>
        </w:tc>
        <w:tc>
          <w:tcPr>
            <w:tcW w:w="1510" w:type="dxa"/>
            <w:shd w:val="clear" w:color="auto" w:fill="auto"/>
          </w:tcPr>
          <w:p w14:paraId="64DB738C" w14:textId="3B68BECD" w:rsidR="005C66D4" w:rsidRDefault="005C66D4" w:rsidP="005C66D4">
            <w:pPr>
              <w:rPr>
                <w:rFonts w:cs="Arial"/>
                <w:sz w:val="20"/>
                <w:szCs w:val="20"/>
              </w:rPr>
            </w:pPr>
          </w:p>
          <w:p w14:paraId="3C6C8521" w14:textId="3831DDA3" w:rsidR="00643FF6" w:rsidRDefault="00643FF6" w:rsidP="005C66D4">
            <w:pPr>
              <w:rPr>
                <w:rFonts w:cs="Arial"/>
                <w:sz w:val="20"/>
                <w:szCs w:val="20"/>
              </w:rPr>
            </w:pPr>
          </w:p>
          <w:p w14:paraId="6C1088A2" w14:textId="77777777" w:rsidR="00643FF6" w:rsidRDefault="00643FF6" w:rsidP="005C66D4">
            <w:pPr>
              <w:rPr>
                <w:rFonts w:cs="Arial"/>
                <w:sz w:val="20"/>
                <w:szCs w:val="20"/>
              </w:rPr>
            </w:pPr>
          </w:p>
          <w:p w14:paraId="0BE462D8" w14:textId="77777777" w:rsidR="00643FF6" w:rsidRDefault="00643FF6" w:rsidP="005C66D4">
            <w:pPr>
              <w:rPr>
                <w:rFonts w:cs="Arial"/>
                <w:sz w:val="20"/>
                <w:szCs w:val="20"/>
              </w:rPr>
            </w:pPr>
          </w:p>
          <w:p w14:paraId="51ECB9F8" w14:textId="77777777" w:rsidR="005C66D4" w:rsidRPr="004924CF" w:rsidRDefault="005C66D4" w:rsidP="005C66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£1002</w:t>
            </w:r>
          </w:p>
        </w:tc>
        <w:tc>
          <w:tcPr>
            <w:tcW w:w="3483" w:type="dxa"/>
            <w:shd w:val="clear" w:color="auto" w:fill="auto"/>
          </w:tcPr>
          <w:p w14:paraId="5D1EC032" w14:textId="19D3E778" w:rsidR="005B1FBE" w:rsidRDefault="005B1FBE" w:rsidP="005C66D4"/>
          <w:p w14:paraId="71639605" w14:textId="77777777" w:rsidR="005B1FBE" w:rsidRDefault="005B1FBE" w:rsidP="005C66D4"/>
          <w:p w14:paraId="01A73F75" w14:textId="12E5ED79" w:rsidR="005B1FBE" w:rsidRPr="004924CF" w:rsidRDefault="005B1FBE" w:rsidP="005C66D4">
            <w:r w:rsidRPr="005B1FBE">
              <w:rPr>
                <w:sz w:val="20"/>
              </w:rPr>
              <w:t>The pupils’ quality of play at lunchtime has improved and hopefully the skills shown by the play leader, will encourage more physical activity during their free time.</w:t>
            </w:r>
          </w:p>
        </w:tc>
      </w:tr>
      <w:tr w:rsidR="005C66D4" w:rsidRPr="00593942" w14:paraId="17541964" w14:textId="77777777" w:rsidTr="00643FF6">
        <w:trPr>
          <w:trHeight w:val="64"/>
        </w:trPr>
        <w:tc>
          <w:tcPr>
            <w:tcW w:w="2376" w:type="dxa"/>
            <w:shd w:val="clear" w:color="auto" w:fill="auto"/>
          </w:tcPr>
          <w:p w14:paraId="3667B004" w14:textId="77777777" w:rsidR="005C66D4" w:rsidRDefault="005C66D4" w:rsidP="005C66D4">
            <w:pPr>
              <w:rPr>
                <w:rFonts w:cs="Arial"/>
                <w:b/>
                <w:i/>
                <w:sz w:val="20"/>
                <w:szCs w:val="20"/>
              </w:rPr>
            </w:pPr>
            <w:r w:rsidRPr="004924CF">
              <w:rPr>
                <w:rFonts w:cs="Arial"/>
                <w:b/>
                <w:i/>
                <w:sz w:val="20"/>
                <w:szCs w:val="20"/>
              </w:rPr>
              <w:t>Growth in the range of provisional and alternative sporting activities</w:t>
            </w:r>
          </w:p>
          <w:p w14:paraId="42D85D69" w14:textId="77777777" w:rsidR="005C66D4" w:rsidRDefault="005C66D4" w:rsidP="005C66D4">
            <w:pPr>
              <w:rPr>
                <w:rFonts w:cs="Arial"/>
                <w:b/>
                <w:i/>
                <w:sz w:val="20"/>
                <w:szCs w:val="20"/>
              </w:rPr>
            </w:pPr>
          </w:p>
          <w:p w14:paraId="162071DB" w14:textId="5EBF6EFE" w:rsidR="004161E0" w:rsidRDefault="005C66D4" w:rsidP="005C66D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E09C5">
              <w:rPr>
                <w:rFonts w:cs="Arial"/>
                <w:sz w:val="20"/>
                <w:szCs w:val="20"/>
              </w:rPr>
              <w:t>PE equipment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161E0">
              <w:rPr>
                <w:rFonts w:cs="Arial"/>
                <w:sz w:val="20"/>
                <w:szCs w:val="20"/>
              </w:rPr>
              <w:t>–</w:t>
            </w:r>
            <w:r w:rsidRPr="007A0CF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E67D947" w14:textId="692821CC" w:rsidR="005C66D4" w:rsidRDefault="005C66D4" w:rsidP="00643F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A0CF7">
              <w:rPr>
                <w:rFonts w:ascii="Calibri" w:hAnsi="Calibri" w:cs="Calibri"/>
                <w:color w:val="000000"/>
                <w:sz w:val="20"/>
                <w:szCs w:val="20"/>
              </w:rPr>
              <w:t>To improve the physical resources on offer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1076119" w14:textId="77777777" w:rsidR="005C66D4" w:rsidRPr="004924CF" w:rsidRDefault="005C66D4" w:rsidP="00843DD4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24B508" w14:textId="77777777" w:rsidR="005C66D4" w:rsidRPr="00643FF6" w:rsidRDefault="005C66D4" w:rsidP="00643FF6">
            <w:pPr>
              <w:pStyle w:val="ListParagraph"/>
              <w:ind w:left="113"/>
              <w:rPr>
                <w:rFonts w:cstheme="minorHAnsi"/>
                <w:sz w:val="20"/>
                <w:szCs w:val="20"/>
              </w:rPr>
            </w:pPr>
          </w:p>
          <w:p w14:paraId="0241A92F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1A6C8A04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422A9252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392DCB5F" w14:textId="77777777" w:rsidR="005C66D4" w:rsidRDefault="00B12E6C" w:rsidP="00643FF6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-supplier invoices</w:t>
            </w:r>
          </w:p>
          <w:p w14:paraId="2CDFDC2C" w14:textId="77777777" w:rsidR="00843DD4" w:rsidRDefault="00843DD4" w:rsidP="00643FF6">
            <w:pPr>
              <w:rPr>
                <w:rFonts w:cstheme="minorHAnsi"/>
                <w:sz w:val="20"/>
                <w:szCs w:val="20"/>
              </w:rPr>
            </w:pPr>
          </w:p>
          <w:p w14:paraId="230E439A" w14:textId="77777777" w:rsidR="00843DD4" w:rsidRDefault="00843DD4" w:rsidP="00643FF6">
            <w:pPr>
              <w:rPr>
                <w:rFonts w:cstheme="minorHAnsi"/>
                <w:sz w:val="20"/>
                <w:szCs w:val="20"/>
              </w:rPr>
            </w:pPr>
          </w:p>
          <w:p w14:paraId="2C0434AC" w14:textId="07B4160F" w:rsidR="00843DD4" w:rsidRPr="00843DD4" w:rsidRDefault="00843DD4" w:rsidP="00843DD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8657C59" w14:textId="77777777" w:rsidR="005C66D4" w:rsidRPr="00643FF6" w:rsidRDefault="005C66D4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6DF27A24" w14:textId="77777777" w:rsidR="005C66D4" w:rsidRPr="00643FF6" w:rsidRDefault="005C66D4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533B0529" w14:textId="77777777" w:rsidR="00B12E6C" w:rsidRPr="00643FF6" w:rsidRDefault="00B12E6C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630A468F" w14:textId="77777777" w:rsidR="00B12E6C" w:rsidRPr="00643FF6" w:rsidRDefault="00B12E6C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11AEF902" w14:textId="77777777" w:rsidR="00B12E6C" w:rsidRDefault="00B12E6C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To support the play leaders during lunchtimes some new equipment needed to be purchased.</w:t>
            </w:r>
          </w:p>
          <w:p w14:paraId="0C4F2406" w14:textId="5D5B8DDF" w:rsidR="00843DD4" w:rsidRPr="00643FF6" w:rsidRDefault="00843DD4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86" w:type="dxa"/>
          </w:tcPr>
          <w:p w14:paraId="5325B7FF" w14:textId="77777777" w:rsidR="005C66D4" w:rsidRPr="00643FF6" w:rsidRDefault="005C66D4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479437C3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16C81087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24FDFD79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419C7F89" w14:textId="77777777" w:rsidR="00B12E6C" w:rsidRDefault="00B12E6C" w:rsidP="00643FF6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Resources will be audited and a plan made for their use at play times.</w:t>
            </w:r>
          </w:p>
          <w:p w14:paraId="2BD57421" w14:textId="77777777" w:rsidR="00843DD4" w:rsidRDefault="00843DD4" w:rsidP="00643FF6">
            <w:pPr>
              <w:rPr>
                <w:rFonts w:cstheme="minorHAnsi"/>
                <w:sz w:val="20"/>
                <w:szCs w:val="20"/>
              </w:rPr>
            </w:pPr>
          </w:p>
          <w:p w14:paraId="691085DB" w14:textId="1C41D7BC" w:rsidR="00843DD4" w:rsidRPr="00643FF6" w:rsidRDefault="00843DD4" w:rsidP="00643F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0" w:type="dxa"/>
            <w:shd w:val="clear" w:color="auto" w:fill="auto"/>
          </w:tcPr>
          <w:p w14:paraId="39EC02B1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2E301BDD" w14:textId="3EF1CAF2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5D038466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06A9C5C7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3A152AA0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£331</w:t>
            </w:r>
          </w:p>
        </w:tc>
        <w:tc>
          <w:tcPr>
            <w:tcW w:w="3483" w:type="dxa"/>
            <w:shd w:val="clear" w:color="auto" w:fill="auto"/>
          </w:tcPr>
          <w:p w14:paraId="591112F7" w14:textId="6AFB18C4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3DF1FDA1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7F117B92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1543B8E0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6AFE9F07" w14:textId="77777777" w:rsidR="005C66D4" w:rsidRDefault="005B1FBE" w:rsidP="00643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Pupils </w:t>
            </w:r>
            <w:r w:rsidR="00B12E6C" w:rsidRPr="00643FF6">
              <w:rPr>
                <w:rFonts w:cstheme="minorHAnsi"/>
                <w:sz w:val="20"/>
                <w:szCs w:val="20"/>
              </w:rPr>
              <w:t>have been encouraged to improve team work and creativity through cooperative games and imaginative play.</w:t>
            </w:r>
          </w:p>
          <w:p w14:paraId="5CBE9B2E" w14:textId="71491E5E" w:rsidR="00843DD4" w:rsidRPr="00643FF6" w:rsidRDefault="00843DD4" w:rsidP="00643F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C66D4" w:rsidRPr="00593942" w14:paraId="37FFF682" w14:textId="77777777" w:rsidTr="00643FF6">
        <w:trPr>
          <w:trHeight w:val="64"/>
        </w:trPr>
        <w:tc>
          <w:tcPr>
            <w:tcW w:w="2376" w:type="dxa"/>
            <w:shd w:val="clear" w:color="auto" w:fill="auto"/>
          </w:tcPr>
          <w:p w14:paraId="105ED777" w14:textId="77777777" w:rsidR="005C66D4" w:rsidRDefault="005C66D4" w:rsidP="005C66D4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  <w:r w:rsidRPr="009A4410"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  <w:t xml:space="preserve">Partnership work on physical education with other schools and other local partners </w:t>
            </w:r>
          </w:p>
          <w:p w14:paraId="217CA44F" w14:textId="77777777" w:rsidR="005C66D4" w:rsidRDefault="005C66D4" w:rsidP="005C66D4">
            <w:pPr>
              <w:pStyle w:val="Default"/>
              <w:spacing w:after="25"/>
              <w:rPr>
                <w:rFonts w:ascii="Arial" w:hAnsi="Arial" w:cs="Arial"/>
                <w:b/>
                <w:i/>
                <w:color w:val="auto"/>
                <w:sz w:val="18"/>
                <w:szCs w:val="18"/>
              </w:rPr>
            </w:pPr>
          </w:p>
          <w:p w14:paraId="45B82764" w14:textId="2CA97C9E" w:rsidR="005C66D4" w:rsidRPr="00F72D3C" w:rsidRDefault="00843DD4" w:rsidP="005C66D4">
            <w:pPr>
              <w:pStyle w:val="Default"/>
              <w:spacing w:after="25"/>
              <w:rPr>
                <w:rFonts w:ascii="Calibri" w:hAnsi="Calibri" w:cs="Calibri"/>
                <w:color w:val="auto"/>
                <w:sz w:val="20"/>
                <w:szCs w:val="18"/>
              </w:rPr>
            </w:pPr>
            <w:r>
              <w:rPr>
                <w:rFonts w:ascii="Calibri" w:hAnsi="Calibri" w:cs="Calibri"/>
                <w:color w:val="auto"/>
                <w:sz w:val="20"/>
                <w:szCs w:val="18"/>
              </w:rPr>
              <w:t>AH hours for organising</w:t>
            </w:r>
            <w:r w:rsidR="005C66D4" w:rsidRPr="00F72D3C">
              <w:rPr>
                <w:rFonts w:ascii="Calibri" w:hAnsi="Calibri" w:cs="Calibri"/>
                <w:color w:val="auto"/>
                <w:sz w:val="20"/>
                <w:szCs w:val="18"/>
              </w:rPr>
              <w:t>, planning and delivering Area Sports Event with three other schools</w:t>
            </w:r>
          </w:p>
          <w:p w14:paraId="44CC061D" w14:textId="77777777" w:rsidR="005C66D4" w:rsidRPr="00AB47D1" w:rsidRDefault="005C66D4" w:rsidP="005C66D4">
            <w:pPr>
              <w:pStyle w:val="Default"/>
              <w:spacing w:after="2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42D4B04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168F2BE0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45C2CEEE" w14:textId="77777777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</w:p>
          <w:p w14:paraId="621357C1" w14:textId="481BB7D6" w:rsidR="00B12E6C" w:rsidRPr="00643FF6" w:rsidRDefault="00B12E6C" w:rsidP="00643FF6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-curriculum folder</w:t>
            </w:r>
          </w:p>
        </w:tc>
        <w:tc>
          <w:tcPr>
            <w:tcW w:w="3402" w:type="dxa"/>
          </w:tcPr>
          <w:p w14:paraId="404E751F" w14:textId="77777777" w:rsidR="005C66D4" w:rsidRPr="00643FF6" w:rsidRDefault="005C66D4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443CE537" w14:textId="77777777" w:rsidR="00B12E6C" w:rsidRPr="00643FF6" w:rsidRDefault="00B12E6C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08933E3B" w14:textId="77777777" w:rsidR="00B12E6C" w:rsidRPr="00643FF6" w:rsidRDefault="00B12E6C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334B62ED" w14:textId="77777777" w:rsidR="00643FF6" w:rsidRPr="00643FF6" w:rsidRDefault="00B12E6C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 xml:space="preserve">The school </w:t>
            </w:r>
            <w:r w:rsidR="00643FF6" w:rsidRPr="00643FF6">
              <w:rPr>
                <w:rFonts w:cstheme="minorHAnsi"/>
                <w:sz w:val="20"/>
                <w:szCs w:val="20"/>
              </w:rPr>
              <w:t>has been given</w:t>
            </w:r>
            <w:r w:rsidRPr="00643FF6">
              <w:rPr>
                <w:rFonts w:cstheme="minorHAnsi"/>
                <w:sz w:val="20"/>
                <w:szCs w:val="20"/>
              </w:rPr>
              <w:t xml:space="preserve"> the privilege to host the local area sports </w:t>
            </w:r>
            <w:r w:rsidR="00643FF6" w:rsidRPr="00643FF6">
              <w:rPr>
                <w:rFonts w:cstheme="minorHAnsi"/>
                <w:sz w:val="20"/>
                <w:szCs w:val="20"/>
              </w:rPr>
              <w:t xml:space="preserve">intra school </w:t>
            </w:r>
            <w:r w:rsidRPr="00643FF6">
              <w:rPr>
                <w:rFonts w:cstheme="minorHAnsi"/>
                <w:sz w:val="20"/>
                <w:szCs w:val="20"/>
              </w:rPr>
              <w:t xml:space="preserve">event. </w:t>
            </w:r>
          </w:p>
          <w:p w14:paraId="1B1A836C" w14:textId="2593D47C" w:rsidR="00B12E6C" w:rsidRPr="00643FF6" w:rsidRDefault="00B12E6C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 xml:space="preserve">Thorough planning and organisation </w:t>
            </w:r>
            <w:r w:rsidR="00643FF6" w:rsidRPr="00643FF6">
              <w:rPr>
                <w:rFonts w:cstheme="minorHAnsi"/>
                <w:sz w:val="20"/>
                <w:szCs w:val="20"/>
              </w:rPr>
              <w:t>is needed to ensure the event runs smoothly.</w:t>
            </w:r>
          </w:p>
        </w:tc>
        <w:tc>
          <w:tcPr>
            <w:tcW w:w="3086" w:type="dxa"/>
          </w:tcPr>
          <w:p w14:paraId="293A5681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565FADEA" w14:textId="77777777" w:rsidR="00643FF6" w:rsidRPr="00643FF6" w:rsidRDefault="00643FF6" w:rsidP="00643FF6">
            <w:pPr>
              <w:rPr>
                <w:rFonts w:cstheme="minorHAnsi"/>
                <w:sz w:val="20"/>
                <w:szCs w:val="20"/>
              </w:rPr>
            </w:pPr>
          </w:p>
          <w:p w14:paraId="6E8C024C" w14:textId="77777777" w:rsidR="00643FF6" w:rsidRPr="00643FF6" w:rsidRDefault="00643FF6" w:rsidP="00643FF6">
            <w:pPr>
              <w:rPr>
                <w:rFonts w:cstheme="minorHAnsi"/>
                <w:sz w:val="20"/>
                <w:szCs w:val="20"/>
              </w:rPr>
            </w:pPr>
          </w:p>
          <w:p w14:paraId="633086D2" w14:textId="54CEBC69" w:rsidR="00643FF6" w:rsidRPr="00643FF6" w:rsidRDefault="00643FF6" w:rsidP="00643FF6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Increased participation levels, money used to facilitate staffing and organisation.</w:t>
            </w:r>
          </w:p>
        </w:tc>
        <w:tc>
          <w:tcPr>
            <w:tcW w:w="1510" w:type="dxa"/>
            <w:shd w:val="clear" w:color="auto" w:fill="auto"/>
          </w:tcPr>
          <w:p w14:paraId="57B11628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45931FDC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383A0720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2530260D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£160</w:t>
            </w:r>
          </w:p>
        </w:tc>
        <w:tc>
          <w:tcPr>
            <w:tcW w:w="3483" w:type="dxa"/>
            <w:shd w:val="clear" w:color="auto" w:fill="auto"/>
          </w:tcPr>
          <w:p w14:paraId="2C5D82E7" w14:textId="77777777" w:rsidR="005C66D4" w:rsidRPr="00643FF6" w:rsidRDefault="005C66D4" w:rsidP="00643F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E8C635C" w14:textId="77777777" w:rsidR="00643FF6" w:rsidRPr="00643FF6" w:rsidRDefault="00643FF6" w:rsidP="00643F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053C423" w14:textId="77777777" w:rsidR="00643FF6" w:rsidRPr="00643FF6" w:rsidRDefault="00643FF6" w:rsidP="00643F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33088E1" w14:textId="1E19995F" w:rsidR="00643FF6" w:rsidRPr="00643FF6" w:rsidRDefault="00643FF6" w:rsidP="00643FF6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The majority of pupils in KS2 were given the opportunity to compete in a quality intra school event.</w:t>
            </w:r>
          </w:p>
        </w:tc>
      </w:tr>
      <w:tr w:rsidR="005C66D4" w:rsidRPr="00593942" w14:paraId="2A851FBB" w14:textId="77777777" w:rsidTr="00643FF6">
        <w:trPr>
          <w:trHeight w:val="64"/>
        </w:trPr>
        <w:tc>
          <w:tcPr>
            <w:tcW w:w="2376" w:type="dxa"/>
            <w:shd w:val="clear" w:color="auto" w:fill="auto"/>
          </w:tcPr>
          <w:p w14:paraId="71A099BD" w14:textId="77777777" w:rsidR="005C66D4" w:rsidRPr="00643FF6" w:rsidRDefault="005C66D4" w:rsidP="005C66D4">
            <w:pPr>
              <w:pStyle w:val="Default"/>
              <w:ind w:right="-187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643FF6">
              <w:rPr>
                <w:rFonts w:asciiTheme="minorHAnsi" w:hAnsiTheme="minorHAnsi" w:cs="Arial"/>
                <w:b/>
                <w:i/>
                <w:color w:val="auto"/>
                <w:sz w:val="20"/>
                <w:szCs w:val="20"/>
              </w:rPr>
              <w:t xml:space="preserve">Links with other subjects that contribute to pupils’ overall achievement and their greater spiritual, </w:t>
            </w:r>
            <w:r w:rsidRPr="00643FF6">
              <w:rPr>
                <w:rFonts w:asciiTheme="minorHAnsi" w:hAnsiTheme="minorHAnsi" w:cs="Arial"/>
                <w:b/>
                <w:i/>
                <w:sz w:val="20"/>
                <w:szCs w:val="20"/>
              </w:rPr>
              <w:t>moral, social and cultural skills (SMSC)</w:t>
            </w:r>
          </w:p>
          <w:p w14:paraId="7EEBDEE5" w14:textId="77777777" w:rsidR="00643FF6" w:rsidRDefault="00643FF6" w:rsidP="005C66D4">
            <w:pPr>
              <w:pStyle w:val="Default"/>
              <w:spacing w:after="25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14:paraId="22771E66" w14:textId="43646E65" w:rsidR="005C66D4" w:rsidRPr="00643FF6" w:rsidRDefault="005C66D4" w:rsidP="005C66D4">
            <w:pPr>
              <w:pStyle w:val="Default"/>
              <w:spacing w:after="25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643FF6">
              <w:rPr>
                <w:rFonts w:asciiTheme="minorHAnsi" w:hAnsiTheme="minorHAnsi" w:cstheme="minorHAnsi"/>
                <w:color w:val="auto"/>
                <w:sz w:val="20"/>
                <w:szCs w:val="18"/>
              </w:rPr>
              <w:t>Forest School Equipment</w:t>
            </w:r>
          </w:p>
        </w:tc>
        <w:tc>
          <w:tcPr>
            <w:tcW w:w="1701" w:type="dxa"/>
            <w:shd w:val="clear" w:color="auto" w:fill="auto"/>
          </w:tcPr>
          <w:p w14:paraId="05C56210" w14:textId="77777777" w:rsidR="005C66D4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0A480A75" w14:textId="77777777" w:rsidR="005B1FBE" w:rsidRDefault="005B1FBE" w:rsidP="00643FF6">
            <w:pPr>
              <w:rPr>
                <w:rFonts w:cstheme="minorHAnsi"/>
                <w:sz w:val="20"/>
                <w:szCs w:val="20"/>
              </w:rPr>
            </w:pPr>
          </w:p>
          <w:p w14:paraId="2BCA7040" w14:textId="77777777" w:rsidR="005B1FBE" w:rsidRDefault="005B1FBE" w:rsidP="00643FF6">
            <w:pPr>
              <w:rPr>
                <w:rFonts w:cstheme="minorHAnsi"/>
                <w:sz w:val="20"/>
                <w:szCs w:val="20"/>
              </w:rPr>
            </w:pPr>
          </w:p>
          <w:p w14:paraId="290B89C1" w14:textId="77777777" w:rsidR="005B1FBE" w:rsidRDefault="005B1FBE" w:rsidP="00643FF6">
            <w:pPr>
              <w:rPr>
                <w:rFonts w:cstheme="minorHAnsi"/>
                <w:sz w:val="20"/>
                <w:szCs w:val="20"/>
              </w:rPr>
            </w:pPr>
          </w:p>
          <w:p w14:paraId="20A771A3" w14:textId="77777777" w:rsidR="005B1FBE" w:rsidRDefault="005B1FBE" w:rsidP="00643FF6">
            <w:pPr>
              <w:rPr>
                <w:rFonts w:cstheme="minorHAnsi"/>
                <w:sz w:val="20"/>
                <w:szCs w:val="20"/>
              </w:rPr>
            </w:pPr>
          </w:p>
          <w:p w14:paraId="4ED5FBDB" w14:textId="2FD82DA4" w:rsidR="005B1FBE" w:rsidRPr="00643FF6" w:rsidRDefault="005B1FBE" w:rsidP="00643FF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-supplier invoices</w:t>
            </w:r>
          </w:p>
        </w:tc>
        <w:tc>
          <w:tcPr>
            <w:tcW w:w="3402" w:type="dxa"/>
          </w:tcPr>
          <w:p w14:paraId="3EC4577D" w14:textId="77777777" w:rsidR="005C66D4" w:rsidRDefault="005C66D4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4AF6FA16" w14:textId="77777777" w:rsidR="005B1FBE" w:rsidRDefault="005B1FBE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0DC25B07" w14:textId="77777777" w:rsidR="005B1FBE" w:rsidRDefault="005B1FBE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</w:p>
          <w:p w14:paraId="022BE15F" w14:textId="015EA991" w:rsidR="005B1FBE" w:rsidRPr="00643FF6" w:rsidRDefault="005B1FBE" w:rsidP="00643FF6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support JH after he attended specialist forest training. The equipment is needed to deliver high quality forest school lessons.</w:t>
            </w:r>
          </w:p>
        </w:tc>
        <w:tc>
          <w:tcPr>
            <w:tcW w:w="3086" w:type="dxa"/>
          </w:tcPr>
          <w:p w14:paraId="5FBE2044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47BB29FA" w14:textId="77777777" w:rsidR="00643FF6" w:rsidRPr="00643FF6" w:rsidRDefault="00643FF6" w:rsidP="00643FF6">
            <w:pPr>
              <w:rPr>
                <w:rFonts w:cstheme="minorHAnsi"/>
                <w:sz w:val="20"/>
                <w:szCs w:val="20"/>
              </w:rPr>
            </w:pPr>
          </w:p>
          <w:p w14:paraId="1FDDD265" w14:textId="77777777" w:rsidR="005B1FBE" w:rsidRDefault="005B1FBE" w:rsidP="00643FF6">
            <w:pPr>
              <w:rPr>
                <w:rFonts w:cstheme="minorHAnsi"/>
                <w:sz w:val="20"/>
                <w:szCs w:val="20"/>
              </w:rPr>
            </w:pPr>
          </w:p>
          <w:p w14:paraId="6871A0B2" w14:textId="279BD241" w:rsidR="00643FF6" w:rsidRPr="00643FF6" w:rsidRDefault="00643FF6" w:rsidP="00643FF6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Resources will be audited and a plan made for their use at play times.</w:t>
            </w:r>
          </w:p>
        </w:tc>
        <w:tc>
          <w:tcPr>
            <w:tcW w:w="1510" w:type="dxa"/>
            <w:shd w:val="clear" w:color="auto" w:fill="auto"/>
          </w:tcPr>
          <w:p w14:paraId="6D9A38D1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5082A9FA" w14:textId="77777777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</w:p>
          <w:p w14:paraId="10794D15" w14:textId="77777777" w:rsidR="005B1FBE" w:rsidRDefault="005B1FBE" w:rsidP="00643FF6">
            <w:pPr>
              <w:rPr>
                <w:rFonts w:cstheme="minorHAnsi"/>
                <w:sz w:val="20"/>
                <w:szCs w:val="20"/>
              </w:rPr>
            </w:pPr>
          </w:p>
          <w:p w14:paraId="3FBFC5FE" w14:textId="1BDD3650" w:rsidR="005C66D4" w:rsidRPr="00643FF6" w:rsidRDefault="005C66D4" w:rsidP="00643FF6">
            <w:pPr>
              <w:rPr>
                <w:rFonts w:cstheme="minorHAnsi"/>
                <w:sz w:val="20"/>
                <w:szCs w:val="20"/>
              </w:rPr>
            </w:pPr>
            <w:r w:rsidRPr="00643FF6">
              <w:rPr>
                <w:rFonts w:cstheme="minorHAnsi"/>
                <w:sz w:val="20"/>
                <w:szCs w:val="20"/>
              </w:rPr>
              <w:t>£500</w:t>
            </w:r>
          </w:p>
        </w:tc>
        <w:tc>
          <w:tcPr>
            <w:tcW w:w="3483" w:type="dxa"/>
            <w:shd w:val="clear" w:color="auto" w:fill="auto"/>
          </w:tcPr>
          <w:p w14:paraId="38A8085C" w14:textId="77777777" w:rsidR="005C66D4" w:rsidRDefault="005C66D4" w:rsidP="00643F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6F68BB4" w14:textId="77777777" w:rsidR="005B1FBE" w:rsidRDefault="005B1FBE" w:rsidP="00643F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43C65A7" w14:textId="77777777" w:rsidR="005B1FBE" w:rsidRDefault="005B1FBE" w:rsidP="00643FF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B1B89E0" w14:textId="0BD4467B" w:rsidR="005B1FBE" w:rsidRPr="00643FF6" w:rsidRDefault="005B1FBE" w:rsidP="00643FF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pupils have been given added opportunities to participate in outdoor adventurous education through JH’s forest school sessions.</w:t>
            </w:r>
          </w:p>
        </w:tc>
      </w:tr>
    </w:tbl>
    <w:p w14:paraId="34323811" w14:textId="77777777" w:rsidR="001E09C5" w:rsidRPr="00593942" w:rsidRDefault="001E09C5">
      <w:pPr>
        <w:rPr>
          <w:rFonts w:ascii="Arial" w:hAnsi="Arial" w:cs="Arial"/>
          <w:sz w:val="18"/>
          <w:szCs w:val="18"/>
        </w:rPr>
      </w:pPr>
    </w:p>
    <w:sectPr w:rsidR="001E09C5" w:rsidRPr="00593942" w:rsidSect="00823523">
      <w:headerReference w:type="default" r:id="rId8"/>
      <w:footerReference w:type="default" r:id="rId9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5CDEF" w14:textId="77777777" w:rsidR="00667541" w:rsidRDefault="00667541" w:rsidP="00FB0158">
      <w:pPr>
        <w:spacing w:after="0" w:line="240" w:lineRule="auto"/>
      </w:pPr>
      <w:r>
        <w:separator/>
      </w:r>
    </w:p>
  </w:endnote>
  <w:endnote w:type="continuationSeparator" w:id="0">
    <w:p w14:paraId="0F1FD3B5" w14:textId="77777777" w:rsidR="00667541" w:rsidRDefault="00667541" w:rsidP="00FB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21FE9" w14:textId="77777777" w:rsidR="009508DB" w:rsidRPr="00745467" w:rsidRDefault="009508DB" w:rsidP="00745467">
    <w:pPr>
      <w:pStyle w:val="Default"/>
      <w:rPr>
        <w:rFonts w:ascii="Arial" w:hAnsi="Arial" w:cs="Arial"/>
        <w:sz w:val="14"/>
        <w:szCs w:val="14"/>
      </w:rPr>
    </w:pPr>
  </w:p>
  <w:p w14:paraId="560F14D2" w14:textId="77777777" w:rsidR="009508DB" w:rsidRDefault="009508DB">
    <w:pPr>
      <w:pStyle w:val="Footer"/>
    </w:pPr>
  </w:p>
  <w:p w14:paraId="1B9E9AC7" w14:textId="77777777" w:rsidR="009508DB" w:rsidRDefault="0095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96C9E" w14:textId="77777777" w:rsidR="00667541" w:rsidRDefault="00667541" w:rsidP="00FB0158">
      <w:pPr>
        <w:spacing w:after="0" w:line="240" w:lineRule="auto"/>
      </w:pPr>
      <w:r>
        <w:separator/>
      </w:r>
    </w:p>
  </w:footnote>
  <w:footnote w:type="continuationSeparator" w:id="0">
    <w:p w14:paraId="5954B1B5" w14:textId="77777777" w:rsidR="00667541" w:rsidRDefault="00667541" w:rsidP="00FB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432CB" w14:textId="77777777" w:rsidR="009508DB" w:rsidRPr="00565C34" w:rsidRDefault="009508DB" w:rsidP="00E73397">
    <w:pPr>
      <w:pStyle w:val="NoSpacing"/>
      <w:ind w:left="-567"/>
      <w:jc w:val="center"/>
      <w:rPr>
        <w:rFonts w:cs="Arial"/>
        <w:b/>
        <w:sz w:val="24"/>
        <w:szCs w:val="24"/>
      </w:rPr>
    </w:pPr>
    <w:r>
      <w:rPr>
        <w:rFonts w:ascii="Verdana" w:hAnsi="Verdana" w:cs="Arial"/>
        <w:b/>
        <w:sz w:val="28"/>
        <w:szCs w:val="28"/>
      </w:rPr>
      <w:t xml:space="preserve">      </w:t>
    </w:r>
    <w:r w:rsidR="00AC07C2" w:rsidRPr="00565C34">
      <w:rPr>
        <w:rFonts w:cs="Arial"/>
        <w:b/>
        <w:sz w:val="24"/>
        <w:szCs w:val="24"/>
      </w:rPr>
      <w:t xml:space="preserve">Spaxton CE VC Primary School - </w:t>
    </w:r>
    <w:r w:rsidRPr="00565C34">
      <w:rPr>
        <w:rFonts w:cs="Arial"/>
        <w:b/>
        <w:sz w:val="24"/>
        <w:szCs w:val="24"/>
      </w:rPr>
      <w:t xml:space="preserve">Primary Physical Education and Sport Premium ‘One Stop Shop’      </w:t>
    </w:r>
  </w:p>
  <w:p w14:paraId="1A6D6DF0" w14:textId="77777777" w:rsidR="009508DB" w:rsidRPr="00565C34" w:rsidRDefault="009508DB" w:rsidP="00E73397">
    <w:pPr>
      <w:pStyle w:val="NoSpacing"/>
      <w:ind w:left="-567"/>
      <w:jc w:val="center"/>
      <w:rPr>
        <w:rFonts w:cs="Arial"/>
        <w:b/>
        <w:i/>
        <w:sz w:val="24"/>
        <w:szCs w:val="24"/>
      </w:rPr>
    </w:pPr>
  </w:p>
  <w:p w14:paraId="731F6202" w14:textId="77777777" w:rsidR="009508DB" w:rsidRPr="00565C34" w:rsidRDefault="009508DB" w:rsidP="00E73397">
    <w:pPr>
      <w:pStyle w:val="NoSpacing"/>
      <w:ind w:left="-567"/>
      <w:jc w:val="center"/>
      <w:rPr>
        <w:rFonts w:cs="Arial"/>
        <w:sz w:val="24"/>
        <w:szCs w:val="24"/>
      </w:rPr>
    </w:pPr>
    <w:r w:rsidRPr="00565C34">
      <w:rPr>
        <w:rFonts w:cs="Arial"/>
        <w:b/>
        <w:i/>
        <w:sz w:val="24"/>
        <w:szCs w:val="24"/>
      </w:rPr>
      <w:t>‘Evidencing Impact and Accountability’</w:t>
    </w:r>
  </w:p>
  <w:p w14:paraId="15FFCE0E" w14:textId="77777777" w:rsidR="009508DB" w:rsidRPr="00E73397" w:rsidRDefault="009508DB" w:rsidP="00E733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3D7"/>
    <w:multiLevelType w:val="hybridMultilevel"/>
    <w:tmpl w:val="A910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09F8"/>
    <w:multiLevelType w:val="hybridMultilevel"/>
    <w:tmpl w:val="22EAC9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7FEE"/>
    <w:multiLevelType w:val="hybridMultilevel"/>
    <w:tmpl w:val="5C744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200BC"/>
    <w:multiLevelType w:val="hybridMultilevel"/>
    <w:tmpl w:val="92EE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A2D7D"/>
    <w:multiLevelType w:val="hybridMultilevel"/>
    <w:tmpl w:val="83502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839"/>
    <w:multiLevelType w:val="hybridMultilevel"/>
    <w:tmpl w:val="FFD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1846"/>
    <w:multiLevelType w:val="hybridMultilevel"/>
    <w:tmpl w:val="B1AED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C7CDA"/>
    <w:multiLevelType w:val="hybridMultilevel"/>
    <w:tmpl w:val="09CA0D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16611"/>
    <w:multiLevelType w:val="hybridMultilevel"/>
    <w:tmpl w:val="E728A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6A4924"/>
    <w:multiLevelType w:val="hybridMultilevel"/>
    <w:tmpl w:val="7E5A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F5C0E"/>
    <w:multiLevelType w:val="hybridMultilevel"/>
    <w:tmpl w:val="C108DC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A72C8"/>
    <w:multiLevelType w:val="hybridMultilevel"/>
    <w:tmpl w:val="476C6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320E7"/>
    <w:multiLevelType w:val="hybridMultilevel"/>
    <w:tmpl w:val="236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06407"/>
    <w:multiLevelType w:val="hybridMultilevel"/>
    <w:tmpl w:val="43EE6430"/>
    <w:lvl w:ilvl="0" w:tplc="6DF85D0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AA751E"/>
    <w:multiLevelType w:val="hybridMultilevel"/>
    <w:tmpl w:val="8982D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939FF"/>
    <w:multiLevelType w:val="hybridMultilevel"/>
    <w:tmpl w:val="5E5C7CD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260C33"/>
    <w:multiLevelType w:val="hybridMultilevel"/>
    <w:tmpl w:val="4B989E7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2F9C32FD"/>
    <w:multiLevelType w:val="hybridMultilevel"/>
    <w:tmpl w:val="B2945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A332B"/>
    <w:multiLevelType w:val="hybridMultilevel"/>
    <w:tmpl w:val="8F321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93652"/>
    <w:multiLevelType w:val="hybridMultilevel"/>
    <w:tmpl w:val="163EC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55F0D"/>
    <w:multiLevelType w:val="hybridMultilevel"/>
    <w:tmpl w:val="64186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83F2C"/>
    <w:multiLevelType w:val="hybridMultilevel"/>
    <w:tmpl w:val="654C8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60080A"/>
    <w:multiLevelType w:val="hybridMultilevel"/>
    <w:tmpl w:val="25EAC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A17DF"/>
    <w:multiLevelType w:val="hybridMultilevel"/>
    <w:tmpl w:val="EEB063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20996"/>
    <w:multiLevelType w:val="hybridMultilevel"/>
    <w:tmpl w:val="E0A8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E19F6"/>
    <w:multiLevelType w:val="hybridMultilevel"/>
    <w:tmpl w:val="946A3D50"/>
    <w:lvl w:ilvl="0" w:tplc="08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6">
    <w:nsid w:val="4B845461"/>
    <w:multiLevelType w:val="hybridMultilevel"/>
    <w:tmpl w:val="A0985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774D5"/>
    <w:multiLevelType w:val="hybridMultilevel"/>
    <w:tmpl w:val="B5749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A00329"/>
    <w:multiLevelType w:val="hybridMultilevel"/>
    <w:tmpl w:val="F49C9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E86E80"/>
    <w:multiLevelType w:val="hybridMultilevel"/>
    <w:tmpl w:val="C55A977E"/>
    <w:lvl w:ilvl="0" w:tplc="08090005">
      <w:start w:val="1"/>
      <w:numFmt w:val="bullet"/>
      <w:lvlText w:val=""/>
      <w:lvlJc w:val="left"/>
      <w:pPr>
        <w:ind w:left="76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0">
    <w:nsid w:val="50562EB5"/>
    <w:multiLevelType w:val="hybridMultilevel"/>
    <w:tmpl w:val="2B2CA8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BB05DC"/>
    <w:multiLevelType w:val="hybridMultilevel"/>
    <w:tmpl w:val="DBCA98E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4528EF"/>
    <w:multiLevelType w:val="hybridMultilevel"/>
    <w:tmpl w:val="19147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BB4053"/>
    <w:multiLevelType w:val="hybridMultilevel"/>
    <w:tmpl w:val="E5988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879FB"/>
    <w:multiLevelType w:val="hybridMultilevel"/>
    <w:tmpl w:val="73BEB8DA"/>
    <w:lvl w:ilvl="0" w:tplc="82662972">
      <w:start w:val="105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EB22DE"/>
    <w:multiLevelType w:val="hybridMultilevel"/>
    <w:tmpl w:val="B5AAC378"/>
    <w:lvl w:ilvl="0" w:tplc="C9F2CE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3764A7"/>
    <w:multiLevelType w:val="hybridMultilevel"/>
    <w:tmpl w:val="50EE52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D2F16DD"/>
    <w:multiLevelType w:val="hybridMultilevel"/>
    <w:tmpl w:val="B1D6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922BE"/>
    <w:multiLevelType w:val="hybridMultilevel"/>
    <w:tmpl w:val="10F02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D560F0"/>
    <w:multiLevelType w:val="hybridMultilevel"/>
    <w:tmpl w:val="66B6D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5112B"/>
    <w:multiLevelType w:val="hybridMultilevel"/>
    <w:tmpl w:val="B596E4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93458B"/>
    <w:multiLevelType w:val="hybridMultilevel"/>
    <w:tmpl w:val="6F4A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DC1BAF"/>
    <w:multiLevelType w:val="hybridMultilevel"/>
    <w:tmpl w:val="690C7542"/>
    <w:lvl w:ilvl="0" w:tplc="08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3">
    <w:nsid w:val="695835A1"/>
    <w:multiLevelType w:val="hybridMultilevel"/>
    <w:tmpl w:val="48A6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701342"/>
    <w:multiLevelType w:val="hybridMultilevel"/>
    <w:tmpl w:val="22E8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8B589C"/>
    <w:multiLevelType w:val="hybridMultilevel"/>
    <w:tmpl w:val="57745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C30F59"/>
    <w:multiLevelType w:val="hybridMultilevel"/>
    <w:tmpl w:val="FAB6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2B71548"/>
    <w:multiLevelType w:val="hybridMultilevel"/>
    <w:tmpl w:val="26B671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F6080F"/>
    <w:multiLevelType w:val="hybridMultilevel"/>
    <w:tmpl w:val="A9C8E1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1"/>
  </w:num>
  <w:num w:numId="3">
    <w:abstractNumId w:val="25"/>
  </w:num>
  <w:num w:numId="4">
    <w:abstractNumId w:val="12"/>
  </w:num>
  <w:num w:numId="5">
    <w:abstractNumId w:val="31"/>
  </w:num>
  <w:num w:numId="6">
    <w:abstractNumId w:val="9"/>
  </w:num>
  <w:num w:numId="7">
    <w:abstractNumId w:val="23"/>
  </w:num>
  <w:num w:numId="8">
    <w:abstractNumId w:val="32"/>
  </w:num>
  <w:num w:numId="9">
    <w:abstractNumId w:val="19"/>
  </w:num>
  <w:num w:numId="10">
    <w:abstractNumId w:val="17"/>
  </w:num>
  <w:num w:numId="11">
    <w:abstractNumId w:val="15"/>
  </w:num>
  <w:num w:numId="12">
    <w:abstractNumId w:val="48"/>
  </w:num>
  <w:num w:numId="13">
    <w:abstractNumId w:val="29"/>
  </w:num>
  <w:num w:numId="14">
    <w:abstractNumId w:val="35"/>
  </w:num>
  <w:num w:numId="15">
    <w:abstractNumId w:val="45"/>
  </w:num>
  <w:num w:numId="16">
    <w:abstractNumId w:val="37"/>
  </w:num>
  <w:num w:numId="17">
    <w:abstractNumId w:val="28"/>
  </w:num>
  <w:num w:numId="18">
    <w:abstractNumId w:val="7"/>
  </w:num>
  <w:num w:numId="19">
    <w:abstractNumId w:val="1"/>
  </w:num>
  <w:num w:numId="20">
    <w:abstractNumId w:val="47"/>
  </w:num>
  <w:num w:numId="21">
    <w:abstractNumId w:val="11"/>
  </w:num>
  <w:num w:numId="22">
    <w:abstractNumId w:val="43"/>
  </w:num>
  <w:num w:numId="23">
    <w:abstractNumId w:val="3"/>
  </w:num>
  <w:num w:numId="24">
    <w:abstractNumId w:val="30"/>
  </w:num>
  <w:num w:numId="25">
    <w:abstractNumId w:val="2"/>
  </w:num>
  <w:num w:numId="26">
    <w:abstractNumId w:val="33"/>
  </w:num>
  <w:num w:numId="27">
    <w:abstractNumId w:val="26"/>
  </w:num>
  <w:num w:numId="28">
    <w:abstractNumId w:val="5"/>
  </w:num>
  <w:num w:numId="29">
    <w:abstractNumId w:val="6"/>
  </w:num>
  <w:num w:numId="30">
    <w:abstractNumId w:val="18"/>
  </w:num>
  <w:num w:numId="31">
    <w:abstractNumId w:val="44"/>
  </w:num>
  <w:num w:numId="32">
    <w:abstractNumId w:val="20"/>
  </w:num>
  <w:num w:numId="33">
    <w:abstractNumId w:val="24"/>
  </w:num>
  <w:num w:numId="34">
    <w:abstractNumId w:val="10"/>
  </w:num>
  <w:num w:numId="35">
    <w:abstractNumId w:val="14"/>
  </w:num>
  <w:num w:numId="36">
    <w:abstractNumId w:val="42"/>
  </w:num>
  <w:num w:numId="37">
    <w:abstractNumId w:val="21"/>
  </w:num>
  <w:num w:numId="38">
    <w:abstractNumId w:val="36"/>
  </w:num>
  <w:num w:numId="39">
    <w:abstractNumId w:val="39"/>
  </w:num>
  <w:num w:numId="40">
    <w:abstractNumId w:val="22"/>
  </w:num>
  <w:num w:numId="41">
    <w:abstractNumId w:val="38"/>
  </w:num>
  <w:num w:numId="42">
    <w:abstractNumId w:val="8"/>
  </w:num>
  <w:num w:numId="43">
    <w:abstractNumId w:val="0"/>
  </w:num>
  <w:num w:numId="44">
    <w:abstractNumId w:val="4"/>
  </w:num>
  <w:num w:numId="45">
    <w:abstractNumId w:val="40"/>
  </w:num>
  <w:num w:numId="46">
    <w:abstractNumId w:val="16"/>
  </w:num>
  <w:num w:numId="47">
    <w:abstractNumId w:val="27"/>
  </w:num>
  <w:num w:numId="48">
    <w:abstractNumId w:val="34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4F"/>
    <w:rsid w:val="00001BA1"/>
    <w:rsid w:val="00001CED"/>
    <w:rsid w:val="00014E57"/>
    <w:rsid w:val="000202CB"/>
    <w:rsid w:val="00027C1A"/>
    <w:rsid w:val="00027FEA"/>
    <w:rsid w:val="00034EC0"/>
    <w:rsid w:val="000415DF"/>
    <w:rsid w:val="00066C75"/>
    <w:rsid w:val="00074ED9"/>
    <w:rsid w:val="0007707B"/>
    <w:rsid w:val="00093BFE"/>
    <w:rsid w:val="0009465C"/>
    <w:rsid w:val="000B5CDF"/>
    <w:rsid w:val="000F05AF"/>
    <w:rsid w:val="00105E3A"/>
    <w:rsid w:val="00114081"/>
    <w:rsid w:val="00114FE9"/>
    <w:rsid w:val="001150D8"/>
    <w:rsid w:val="001214DA"/>
    <w:rsid w:val="0014625C"/>
    <w:rsid w:val="00146D69"/>
    <w:rsid w:val="001631CE"/>
    <w:rsid w:val="00180A82"/>
    <w:rsid w:val="001834B4"/>
    <w:rsid w:val="00184B98"/>
    <w:rsid w:val="001B7692"/>
    <w:rsid w:val="001B7C70"/>
    <w:rsid w:val="001D0FE0"/>
    <w:rsid w:val="001E09C5"/>
    <w:rsid w:val="001E1DD6"/>
    <w:rsid w:val="0020379A"/>
    <w:rsid w:val="0023428B"/>
    <w:rsid w:val="0024597A"/>
    <w:rsid w:val="00261017"/>
    <w:rsid w:val="00272927"/>
    <w:rsid w:val="00282D01"/>
    <w:rsid w:val="0028697A"/>
    <w:rsid w:val="00287095"/>
    <w:rsid w:val="002A1C2C"/>
    <w:rsid w:val="002D6F83"/>
    <w:rsid w:val="002E6815"/>
    <w:rsid w:val="002F5120"/>
    <w:rsid w:val="00311932"/>
    <w:rsid w:val="003121D5"/>
    <w:rsid w:val="00331E88"/>
    <w:rsid w:val="0033661F"/>
    <w:rsid w:val="003408DC"/>
    <w:rsid w:val="00344F14"/>
    <w:rsid w:val="00350CDC"/>
    <w:rsid w:val="00357318"/>
    <w:rsid w:val="00376520"/>
    <w:rsid w:val="0038359B"/>
    <w:rsid w:val="003A5B42"/>
    <w:rsid w:val="003B721E"/>
    <w:rsid w:val="003C5C74"/>
    <w:rsid w:val="003C5D5E"/>
    <w:rsid w:val="003C61E7"/>
    <w:rsid w:val="003E4FF3"/>
    <w:rsid w:val="00403C7B"/>
    <w:rsid w:val="004161E0"/>
    <w:rsid w:val="004215B2"/>
    <w:rsid w:val="00421C94"/>
    <w:rsid w:val="004249C2"/>
    <w:rsid w:val="00435B12"/>
    <w:rsid w:val="00440C34"/>
    <w:rsid w:val="00444643"/>
    <w:rsid w:val="00464309"/>
    <w:rsid w:val="00480829"/>
    <w:rsid w:val="004905C3"/>
    <w:rsid w:val="004924CF"/>
    <w:rsid w:val="004A041B"/>
    <w:rsid w:val="004A4A4F"/>
    <w:rsid w:val="004E1F96"/>
    <w:rsid w:val="004E401F"/>
    <w:rsid w:val="00516361"/>
    <w:rsid w:val="00521724"/>
    <w:rsid w:val="00535200"/>
    <w:rsid w:val="0055704F"/>
    <w:rsid w:val="00560122"/>
    <w:rsid w:val="00560694"/>
    <w:rsid w:val="00562D93"/>
    <w:rsid w:val="005656E0"/>
    <w:rsid w:val="00565C34"/>
    <w:rsid w:val="00565D72"/>
    <w:rsid w:val="005672D5"/>
    <w:rsid w:val="00593942"/>
    <w:rsid w:val="00595593"/>
    <w:rsid w:val="005A0D5C"/>
    <w:rsid w:val="005B1FBE"/>
    <w:rsid w:val="005C2CC5"/>
    <w:rsid w:val="005C66D4"/>
    <w:rsid w:val="005D6E0E"/>
    <w:rsid w:val="005E138E"/>
    <w:rsid w:val="0061236C"/>
    <w:rsid w:val="00612E4D"/>
    <w:rsid w:val="006138D6"/>
    <w:rsid w:val="00622C76"/>
    <w:rsid w:val="00642B32"/>
    <w:rsid w:val="00643FF6"/>
    <w:rsid w:val="006520CF"/>
    <w:rsid w:val="00657E62"/>
    <w:rsid w:val="00665F5E"/>
    <w:rsid w:val="00667541"/>
    <w:rsid w:val="006A1D2D"/>
    <w:rsid w:val="006D041A"/>
    <w:rsid w:val="006F66B6"/>
    <w:rsid w:val="006F797C"/>
    <w:rsid w:val="007064CE"/>
    <w:rsid w:val="00711E91"/>
    <w:rsid w:val="00724484"/>
    <w:rsid w:val="00730FA9"/>
    <w:rsid w:val="007433BB"/>
    <w:rsid w:val="00745467"/>
    <w:rsid w:val="00746DEA"/>
    <w:rsid w:val="00756874"/>
    <w:rsid w:val="00763086"/>
    <w:rsid w:val="00764188"/>
    <w:rsid w:val="007660DF"/>
    <w:rsid w:val="00771011"/>
    <w:rsid w:val="00775ACB"/>
    <w:rsid w:val="007A0CF7"/>
    <w:rsid w:val="007A41C3"/>
    <w:rsid w:val="007C1858"/>
    <w:rsid w:val="007C1E28"/>
    <w:rsid w:val="007D4A38"/>
    <w:rsid w:val="007E2991"/>
    <w:rsid w:val="007E74C5"/>
    <w:rsid w:val="008200DA"/>
    <w:rsid w:val="00823523"/>
    <w:rsid w:val="008301AD"/>
    <w:rsid w:val="00834963"/>
    <w:rsid w:val="00843DD4"/>
    <w:rsid w:val="00852A55"/>
    <w:rsid w:val="00861C35"/>
    <w:rsid w:val="0086347E"/>
    <w:rsid w:val="00897B7C"/>
    <w:rsid w:val="008A632E"/>
    <w:rsid w:val="00914BC1"/>
    <w:rsid w:val="00916E0D"/>
    <w:rsid w:val="00922DFF"/>
    <w:rsid w:val="009247FC"/>
    <w:rsid w:val="009340E0"/>
    <w:rsid w:val="009508DB"/>
    <w:rsid w:val="009739E9"/>
    <w:rsid w:val="0099050B"/>
    <w:rsid w:val="009A4410"/>
    <w:rsid w:val="009B2304"/>
    <w:rsid w:val="009C5B12"/>
    <w:rsid w:val="009D6590"/>
    <w:rsid w:val="009D7D24"/>
    <w:rsid w:val="009F7671"/>
    <w:rsid w:val="00A15EAF"/>
    <w:rsid w:val="00A177F1"/>
    <w:rsid w:val="00A220E6"/>
    <w:rsid w:val="00A23CE2"/>
    <w:rsid w:val="00A2798E"/>
    <w:rsid w:val="00A335D4"/>
    <w:rsid w:val="00A3752F"/>
    <w:rsid w:val="00A402A0"/>
    <w:rsid w:val="00A64889"/>
    <w:rsid w:val="00A654A4"/>
    <w:rsid w:val="00A81240"/>
    <w:rsid w:val="00A82622"/>
    <w:rsid w:val="00A82932"/>
    <w:rsid w:val="00AA5694"/>
    <w:rsid w:val="00AB1146"/>
    <w:rsid w:val="00AB1189"/>
    <w:rsid w:val="00AB47D1"/>
    <w:rsid w:val="00AC0299"/>
    <w:rsid w:val="00AC07C2"/>
    <w:rsid w:val="00AC2F96"/>
    <w:rsid w:val="00AD1AA7"/>
    <w:rsid w:val="00AD46BD"/>
    <w:rsid w:val="00AF4D4C"/>
    <w:rsid w:val="00B12342"/>
    <w:rsid w:val="00B12E6C"/>
    <w:rsid w:val="00B171AE"/>
    <w:rsid w:val="00B26383"/>
    <w:rsid w:val="00B33C9C"/>
    <w:rsid w:val="00B65F14"/>
    <w:rsid w:val="00B66AA6"/>
    <w:rsid w:val="00B74C77"/>
    <w:rsid w:val="00B82E81"/>
    <w:rsid w:val="00B91731"/>
    <w:rsid w:val="00B9662E"/>
    <w:rsid w:val="00BC3091"/>
    <w:rsid w:val="00BC6473"/>
    <w:rsid w:val="00BE017E"/>
    <w:rsid w:val="00BF0D8C"/>
    <w:rsid w:val="00BF16F1"/>
    <w:rsid w:val="00C04F54"/>
    <w:rsid w:val="00C101D4"/>
    <w:rsid w:val="00C2116A"/>
    <w:rsid w:val="00C275E5"/>
    <w:rsid w:val="00C439EA"/>
    <w:rsid w:val="00C50207"/>
    <w:rsid w:val="00C5596B"/>
    <w:rsid w:val="00C62A09"/>
    <w:rsid w:val="00C662E6"/>
    <w:rsid w:val="00C73282"/>
    <w:rsid w:val="00C74C3B"/>
    <w:rsid w:val="00C821AB"/>
    <w:rsid w:val="00C82C6A"/>
    <w:rsid w:val="00D02E9C"/>
    <w:rsid w:val="00D22917"/>
    <w:rsid w:val="00D26F7D"/>
    <w:rsid w:val="00D60911"/>
    <w:rsid w:val="00D60E0A"/>
    <w:rsid w:val="00D6290E"/>
    <w:rsid w:val="00D74DE6"/>
    <w:rsid w:val="00DA4AF1"/>
    <w:rsid w:val="00DE2746"/>
    <w:rsid w:val="00DE3D39"/>
    <w:rsid w:val="00DF009F"/>
    <w:rsid w:val="00E078B0"/>
    <w:rsid w:val="00E12B67"/>
    <w:rsid w:val="00E24811"/>
    <w:rsid w:val="00E405F7"/>
    <w:rsid w:val="00E73397"/>
    <w:rsid w:val="00E76F1F"/>
    <w:rsid w:val="00E845A0"/>
    <w:rsid w:val="00E95D21"/>
    <w:rsid w:val="00EA7B5A"/>
    <w:rsid w:val="00EB22E6"/>
    <w:rsid w:val="00EC67CF"/>
    <w:rsid w:val="00EC7713"/>
    <w:rsid w:val="00ED0620"/>
    <w:rsid w:val="00EF141A"/>
    <w:rsid w:val="00F063D9"/>
    <w:rsid w:val="00F34B39"/>
    <w:rsid w:val="00F37994"/>
    <w:rsid w:val="00F4700F"/>
    <w:rsid w:val="00F72D3C"/>
    <w:rsid w:val="00F74BBD"/>
    <w:rsid w:val="00F778E5"/>
    <w:rsid w:val="00F960C3"/>
    <w:rsid w:val="00FA390C"/>
    <w:rsid w:val="00FB0158"/>
    <w:rsid w:val="00FE6EDC"/>
    <w:rsid w:val="00FF7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C84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4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158"/>
  </w:style>
  <w:style w:type="paragraph" w:styleId="Footer">
    <w:name w:val="footer"/>
    <w:basedOn w:val="Normal"/>
    <w:link w:val="FooterChar"/>
    <w:uiPriority w:val="99"/>
    <w:unhideWhenUsed/>
    <w:rsid w:val="00FB0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158"/>
  </w:style>
  <w:style w:type="paragraph" w:styleId="ListParagraph">
    <w:name w:val="List Paragraph"/>
    <w:basedOn w:val="Normal"/>
    <w:uiPriority w:val="34"/>
    <w:qFormat/>
    <w:rsid w:val="001834B4"/>
    <w:pPr>
      <w:ind w:left="720"/>
      <w:contextualSpacing/>
    </w:pPr>
  </w:style>
  <w:style w:type="paragraph" w:styleId="NoSpacing">
    <w:name w:val="No Spacing"/>
    <w:uiPriority w:val="1"/>
    <w:qFormat/>
    <w:rsid w:val="00A279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0D5C"/>
    <w:rPr>
      <w:color w:val="0000FF" w:themeColor="hyperlink"/>
      <w:u w:val="single"/>
    </w:rPr>
  </w:style>
  <w:style w:type="paragraph" w:customStyle="1" w:styleId="yiv2039056524msonormal">
    <w:name w:val="yiv2039056524msonormal"/>
    <w:basedOn w:val="Normal"/>
    <w:rsid w:val="00823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76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CfBT Education Trust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linsa</dc:creator>
  <cp:lastModifiedBy>Alastair Harrison</cp:lastModifiedBy>
  <cp:revision>3</cp:revision>
  <cp:lastPrinted>2014-03-19T14:43:00Z</cp:lastPrinted>
  <dcterms:created xsi:type="dcterms:W3CDTF">2019-03-20T17:02:00Z</dcterms:created>
  <dcterms:modified xsi:type="dcterms:W3CDTF">2019-03-20T17:49:00Z</dcterms:modified>
</cp:coreProperties>
</file>