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5446" w14:textId="77777777" w:rsidR="0000707C" w:rsidRPr="00483719" w:rsidRDefault="0000707C" w:rsidP="0000707C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83719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4F072130" wp14:editId="5F90FB03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92535" cy="1188000"/>
            <wp:effectExtent l="0" t="0" r="3175" b="0"/>
            <wp:wrapTight wrapText="bothSides">
              <wp:wrapPolygon edited="0">
                <wp:start x="0" y="0"/>
                <wp:lineTo x="0" y="21138"/>
                <wp:lineTo x="21216" y="21138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5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719">
        <w:rPr>
          <w:rFonts w:asciiTheme="minorHAnsi" w:hAnsiTheme="minorHAnsi" w:cstheme="minorHAnsi"/>
          <w:b/>
          <w:bCs/>
          <w:sz w:val="24"/>
          <w:szCs w:val="24"/>
        </w:rPr>
        <w:t xml:space="preserve">Minutes of the full governing board  </w:t>
      </w:r>
    </w:p>
    <w:p w14:paraId="4EC8D9B2" w14:textId="77777777" w:rsidR="0000707C" w:rsidRPr="00483719" w:rsidRDefault="0000707C" w:rsidP="0000707C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3719">
        <w:rPr>
          <w:rFonts w:asciiTheme="minorHAnsi" w:hAnsiTheme="minorHAnsi" w:cstheme="minorHAnsi"/>
          <w:b/>
          <w:bCs/>
          <w:sz w:val="24"/>
          <w:szCs w:val="24"/>
        </w:rPr>
        <w:t>Spaxton School CofE VC Primary School</w:t>
      </w:r>
    </w:p>
    <w:p w14:paraId="0A545A75" w14:textId="37F844AA" w:rsidR="0000707C" w:rsidRPr="00483719" w:rsidRDefault="0000707C" w:rsidP="0000707C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Tuesday </w:t>
      </w:r>
      <w:r w:rsidR="000D08B0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Pr="008A583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November</w:t>
      </w:r>
      <w:r w:rsidRPr="00483719">
        <w:rPr>
          <w:rFonts w:asciiTheme="minorHAnsi" w:hAnsiTheme="minorHAnsi" w:cstheme="minorHAnsi"/>
          <w:b/>
          <w:bCs/>
          <w:sz w:val="24"/>
          <w:szCs w:val="24"/>
        </w:rPr>
        <w:t xml:space="preserve"> 2018 at 6.</w:t>
      </w:r>
      <w:r w:rsidR="000D08B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83719">
        <w:rPr>
          <w:rFonts w:asciiTheme="minorHAnsi" w:hAnsiTheme="minorHAnsi" w:cstheme="minorHAnsi"/>
          <w:b/>
          <w:bCs/>
          <w:sz w:val="24"/>
          <w:szCs w:val="24"/>
        </w:rPr>
        <w:t>0pm</w:t>
      </w:r>
    </w:p>
    <w:p w14:paraId="611EF758" w14:textId="77777777" w:rsidR="0000707C" w:rsidRPr="00483719" w:rsidRDefault="0000707C" w:rsidP="0000707C">
      <w:pPr>
        <w:rPr>
          <w:rFonts w:cstheme="minorHAnsi"/>
          <w:sz w:val="24"/>
          <w:szCs w:val="24"/>
        </w:rPr>
      </w:pPr>
    </w:p>
    <w:p w14:paraId="7C03D7B0" w14:textId="77777777" w:rsidR="0000707C" w:rsidRPr="00483719" w:rsidRDefault="0000707C" w:rsidP="0000707C">
      <w:pPr>
        <w:rPr>
          <w:rFonts w:cstheme="minorHAnsi"/>
          <w:sz w:val="24"/>
          <w:szCs w:val="24"/>
        </w:rPr>
      </w:pPr>
    </w:p>
    <w:p w14:paraId="3A766A48" w14:textId="77777777" w:rsidR="0000707C" w:rsidRPr="00483719" w:rsidRDefault="0000707C" w:rsidP="0000707C">
      <w:pPr>
        <w:rPr>
          <w:rFonts w:cstheme="minorHAnsi"/>
          <w:sz w:val="24"/>
          <w:szCs w:val="24"/>
        </w:rPr>
      </w:pPr>
    </w:p>
    <w:p w14:paraId="6BD822FF" w14:textId="7B40AEFD" w:rsidR="0000707C" w:rsidRPr="00483719" w:rsidRDefault="0000707C" w:rsidP="0000707C">
      <w:pPr>
        <w:pStyle w:val="Body"/>
        <w:rPr>
          <w:rFonts w:asciiTheme="minorHAnsi" w:hAnsiTheme="minorHAnsi" w:cstheme="minorHAnsi"/>
          <w:sz w:val="24"/>
          <w:szCs w:val="24"/>
        </w:rPr>
      </w:pPr>
      <w:r w:rsidRPr="00483719">
        <w:rPr>
          <w:rFonts w:asciiTheme="minorHAnsi" w:hAnsiTheme="minorHAnsi" w:cstheme="minorHAnsi"/>
          <w:b/>
          <w:sz w:val="24"/>
          <w:szCs w:val="24"/>
        </w:rPr>
        <w:t>Present:</w:t>
      </w:r>
      <w:r w:rsidRPr="00483719">
        <w:rPr>
          <w:rFonts w:asciiTheme="minorHAnsi" w:hAnsiTheme="minorHAnsi" w:cstheme="minorHAnsi"/>
          <w:sz w:val="24"/>
          <w:szCs w:val="24"/>
        </w:rPr>
        <w:t xml:space="preserve"> Andrew Watson</w:t>
      </w:r>
      <w:r w:rsidR="000D08B0">
        <w:rPr>
          <w:rFonts w:asciiTheme="minorHAnsi" w:hAnsiTheme="minorHAnsi" w:cstheme="minorHAnsi"/>
          <w:sz w:val="24"/>
          <w:szCs w:val="24"/>
        </w:rPr>
        <w:t xml:space="preserve">, </w:t>
      </w:r>
      <w:r w:rsidRPr="00483719">
        <w:rPr>
          <w:rFonts w:asciiTheme="minorHAnsi" w:hAnsiTheme="minorHAnsi" w:cstheme="minorHAnsi"/>
          <w:sz w:val="24"/>
          <w:szCs w:val="24"/>
        </w:rPr>
        <w:t>Luke Kelly (Head Teacher), Suzanne Traynor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7D78">
        <w:rPr>
          <w:rFonts w:asciiTheme="minorHAnsi" w:hAnsiTheme="minorHAnsi" w:cstheme="minorHAnsi"/>
          <w:sz w:val="24"/>
          <w:szCs w:val="24"/>
        </w:rPr>
        <w:t xml:space="preserve"> </w:t>
      </w:r>
      <w:r w:rsidRPr="00483719">
        <w:rPr>
          <w:rFonts w:asciiTheme="minorHAnsi" w:hAnsiTheme="minorHAnsi" w:cstheme="minorHAnsi"/>
          <w:sz w:val="24"/>
          <w:szCs w:val="24"/>
        </w:rPr>
        <w:t>Mike Hodson</w:t>
      </w:r>
      <w:r>
        <w:rPr>
          <w:rFonts w:asciiTheme="minorHAnsi" w:hAnsiTheme="minorHAnsi" w:cstheme="minorHAnsi"/>
          <w:sz w:val="24"/>
          <w:szCs w:val="24"/>
        </w:rPr>
        <w:t xml:space="preserve"> (Chair)</w:t>
      </w:r>
      <w:r w:rsidR="000D08B0">
        <w:rPr>
          <w:rFonts w:asciiTheme="minorHAnsi" w:hAnsiTheme="minorHAnsi" w:cstheme="minorHAnsi"/>
          <w:sz w:val="24"/>
          <w:szCs w:val="24"/>
        </w:rPr>
        <w:t xml:space="preserve">, Kerry </w:t>
      </w:r>
      <w:r w:rsidR="000733E7">
        <w:rPr>
          <w:rFonts w:asciiTheme="minorHAnsi" w:hAnsiTheme="minorHAnsi" w:cstheme="minorHAnsi"/>
          <w:sz w:val="24"/>
          <w:szCs w:val="24"/>
        </w:rPr>
        <w:t>He</w:t>
      </w:r>
      <w:r w:rsidR="000D08B0">
        <w:rPr>
          <w:rFonts w:asciiTheme="minorHAnsi" w:hAnsiTheme="minorHAnsi" w:cstheme="minorHAnsi"/>
          <w:sz w:val="24"/>
          <w:szCs w:val="24"/>
        </w:rPr>
        <w:t>nderson, Eleanor King</w:t>
      </w:r>
      <w:r w:rsidR="000D08B0" w:rsidRPr="00483719">
        <w:rPr>
          <w:rFonts w:asciiTheme="minorHAnsi" w:hAnsiTheme="minorHAnsi" w:cstheme="minorHAnsi"/>
          <w:sz w:val="24"/>
          <w:szCs w:val="24"/>
        </w:rPr>
        <w:t xml:space="preserve"> </w:t>
      </w:r>
      <w:r w:rsidRPr="00483719">
        <w:rPr>
          <w:rFonts w:asciiTheme="minorHAnsi" w:hAnsiTheme="minorHAnsi" w:cstheme="minorHAnsi"/>
          <w:sz w:val="24"/>
          <w:szCs w:val="24"/>
        </w:rPr>
        <w:t xml:space="preserve">and Heidi Moule </w:t>
      </w:r>
    </w:p>
    <w:p w14:paraId="5DC37E7B" w14:textId="77777777" w:rsidR="0000707C" w:rsidRPr="00483719" w:rsidRDefault="0000707C" w:rsidP="0000707C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FD8199D" w14:textId="05BDF475" w:rsidR="0000707C" w:rsidRPr="00483719" w:rsidRDefault="0000707C" w:rsidP="0000707C">
      <w:pPr>
        <w:pStyle w:val="Body"/>
        <w:rPr>
          <w:rFonts w:asciiTheme="minorHAnsi" w:hAnsiTheme="minorHAnsi" w:cstheme="minorHAnsi"/>
          <w:sz w:val="24"/>
          <w:szCs w:val="24"/>
        </w:rPr>
      </w:pPr>
      <w:r w:rsidRPr="00483719">
        <w:rPr>
          <w:rFonts w:asciiTheme="minorHAnsi" w:hAnsiTheme="minorHAnsi" w:cstheme="minorHAnsi"/>
          <w:b/>
          <w:sz w:val="24"/>
          <w:szCs w:val="24"/>
        </w:rPr>
        <w:t>In attendance:</w:t>
      </w:r>
      <w:r w:rsidRPr="00483719">
        <w:rPr>
          <w:rFonts w:asciiTheme="minorHAnsi" w:hAnsiTheme="minorHAnsi" w:cstheme="minorHAnsi"/>
          <w:sz w:val="24"/>
          <w:szCs w:val="24"/>
        </w:rPr>
        <w:t xml:space="preserve"> </w:t>
      </w:r>
      <w:r w:rsidR="000D08B0" w:rsidRPr="00483719">
        <w:rPr>
          <w:rFonts w:asciiTheme="minorHAnsi" w:hAnsiTheme="minorHAnsi" w:cstheme="minorHAnsi"/>
          <w:sz w:val="24"/>
          <w:szCs w:val="24"/>
        </w:rPr>
        <w:t>Claire Hudson (Bath and Wells Diocese)</w:t>
      </w:r>
      <w:r w:rsidR="000D08B0">
        <w:rPr>
          <w:rFonts w:asciiTheme="minorHAnsi" w:hAnsiTheme="minorHAnsi" w:cstheme="minorHAnsi"/>
          <w:sz w:val="24"/>
          <w:szCs w:val="24"/>
        </w:rPr>
        <w:t xml:space="preserve"> </w:t>
      </w:r>
      <w:r w:rsidRPr="00483719">
        <w:rPr>
          <w:rFonts w:asciiTheme="minorHAnsi" w:hAnsiTheme="minorHAnsi" w:cstheme="minorHAnsi"/>
          <w:sz w:val="24"/>
          <w:szCs w:val="24"/>
        </w:rPr>
        <w:t>and Helen Roper (Clerk)</w:t>
      </w:r>
    </w:p>
    <w:p w14:paraId="105B6937" w14:textId="77777777" w:rsidR="0000707C" w:rsidRPr="00483719" w:rsidRDefault="0000707C" w:rsidP="0000707C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164C96B6" w14:textId="77777777" w:rsidR="0000707C" w:rsidRPr="00483719" w:rsidRDefault="0000707C" w:rsidP="0000707C">
      <w:pPr>
        <w:pStyle w:val="ListParagraph"/>
        <w:ind w:left="702"/>
        <w:rPr>
          <w:rFonts w:cstheme="minorHAnsi"/>
          <w:sz w:val="24"/>
          <w:szCs w:val="24"/>
        </w:rPr>
      </w:pPr>
    </w:p>
    <w:p w14:paraId="133E7D37" w14:textId="6A02723A" w:rsidR="0000707C" w:rsidRDefault="0000707C" w:rsidP="0000707C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Chair’s Update</w:t>
      </w:r>
    </w:p>
    <w:p w14:paraId="2D77D0C7" w14:textId="649F9132" w:rsidR="0000707C" w:rsidRPr="000D08B0" w:rsidRDefault="0000707C" w:rsidP="000D08B0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CE72A2">
        <w:rPr>
          <w:rFonts w:cstheme="minorHAnsi"/>
          <w:sz w:val="24"/>
          <w:szCs w:val="24"/>
        </w:rPr>
        <w:t xml:space="preserve">The Chair </w:t>
      </w:r>
      <w:r w:rsidR="000D08B0">
        <w:rPr>
          <w:rFonts w:cstheme="minorHAnsi"/>
          <w:sz w:val="24"/>
          <w:szCs w:val="24"/>
        </w:rPr>
        <w:t>explained that he had taken the opportunity to call a brief</w:t>
      </w:r>
      <w:r w:rsidR="00ED4CA4">
        <w:rPr>
          <w:rFonts w:cstheme="minorHAnsi"/>
          <w:sz w:val="24"/>
          <w:szCs w:val="24"/>
        </w:rPr>
        <w:t>, unscheduled</w:t>
      </w:r>
      <w:r w:rsidR="000D08B0">
        <w:rPr>
          <w:rFonts w:cstheme="minorHAnsi"/>
          <w:sz w:val="24"/>
          <w:szCs w:val="24"/>
        </w:rPr>
        <w:t xml:space="preserve"> meeting before the scheduled training as there was an item, he wished to discuss that could not wait until the January meeting.</w:t>
      </w:r>
    </w:p>
    <w:p w14:paraId="63193821" w14:textId="77777777" w:rsidR="000D08B0" w:rsidRPr="00CE72A2" w:rsidRDefault="000D08B0" w:rsidP="000D08B0">
      <w:pPr>
        <w:pStyle w:val="ListParagraph"/>
        <w:ind w:left="702"/>
        <w:rPr>
          <w:rFonts w:cstheme="minorHAnsi"/>
          <w:b/>
          <w:sz w:val="24"/>
          <w:szCs w:val="24"/>
        </w:rPr>
      </w:pPr>
    </w:p>
    <w:p w14:paraId="68913277" w14:textId="77777777" w:rsidR="0000707C" w:rsidRDefault="0000707C" w:rsidP="0000707C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Apologies and </w:t>
      </w:r>
      <w:r w:rsidRPr="00483719">
        <w:rPr>
          <w:rFonts w:cstheme="minorHAnsi"/>
          <w:b/>
          <w:sz w:val="24"/>
          <w:szCs w:val="24"/>
        </w:rPr>
        <w:t>Declaration of Interests</w:t>
      </w:r>
    </w:p>
    <w:p w14:paraId="2549E6B5" w14:textId="4E53EF0E" w:rsidR="0000707C" w:rsidRPr="00D5095F" w:rsidRDefault="0000707C" w:rsidP="0000707C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Apologies </w:t>
      </w:r>
      <w:r w:rsidR="00ED4CA4">
        <w:rPr>
          <w:rFonts w:cstheme="minorHAnsi"/>
          <w:sz w:val="24"/>
          <w:szCs w:val="24"/>
        </w:rPr>
        <w:t xml:space="preserve">for absence from the training </w:t>
      </w:r>
      <w:r>
        <w:rPr>
          <w:rFonts w:cstheme="minorHAnsi"/>
          <w:sz w:val="24"/>
          <w:szCs w:val="24"/>
        </w:rPr>
        <w:t xml:space="preserve">were received and accepted from </w:t>
      </w:r>
      <w:r w:rsidR="000D08B0">
        <w:rPr>
          <w:rFonts w:cstheme="minorHAnsi"/>
          <w:sz w:val="24"/>
          <w:szCs w:val="24"/>
        </w:rPr>
        <w:t>Chris Fairbrass</w:t>
      </w:r>
      <w:r>
        <w:rPr>
          <w:rFonts w:cstheme="minorHAnsi"/>
          <w:sz w:val="24"/>
          <w:szCs w:val="24"/>
        </w:rPr>
        <w:t xml:space="preserve">, </w:t>
      </w:r>
      <w:r w:rsidRPr="00483719">
        <w:rPr>
          <w:rFonts w:cstheme="minorHAnsi"/>
          <w:sz w:val="24"/>
          <w:szCs w:val="24"/>
        </w:rPr>
        <w:t>Dean Waghorn</w:t>
      </w:r>
      <w:r>
        <w:rPr>
          <w:rFonts w:cstheme="minorHAnsi"/>
          <w:sz w:val="24"/>
          <w:szCs w:val="24"/>
        </w:rPr>
        <w:t xml:space="preserve"> and Becky Skews. </w:t>
      </w:r>
    </w:p>
    <w:p w14:paraId="1F2481AD" w14:textId="77777777" w:rsidR="0000707C" w:rsidRPr="00D5095F" w:rsidRDefault="0000707C" w:rsidP="000070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5095F">
        <w:rPr>
          <w:rFonts w:cstheme="minorHAnsi"/>
          <w:sz w:val="24"/>
          <w:szCs w:val="24"/>
        </w:rPr>
        <w:t>There</w:t>
      </w:r>
      <w:r>
        <w:rPr>
          <w:rFonts w:cstheme="minorHAnsi"/>
          <w:sz w:val="24"/>
          <w:szCs w:val="24"/>
        </w:rPr>
        <w:t xml:space="preserve"> were no declarations of interests re: agenda items</w:t>
      </w:r>
    </w:p>
    <w:p w14:paraId="568F8E1B" w14:textId="77777777" w:rsidR="0000707C" w:rsidRPr="001F2EBC" w:rsidRDefault="0000707C" w:rsidP="0000707C">
      <w:pPr>
        <w:pStyle w:val="ListParagraph"/>
        <w:ind w:left="702"/>
        <w:rPr>
          <w:rFonts w:cstheme="minorHAnsi"/>
          <w:sz w:val="24"/>
          <w:szCs w:val="24"/>
        </w:rPr>
      </w:pPr>
    </w:p>
    <w:p w14:paraId="5C4B8DDB" w14:textId="77F19D4A" w:rsidR="0000707C" w:rsidRDefault="000D08B0" w:rsidP="0000707C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Academy Conversion Grant</w:t>
      </w:r>
    </w:p>
    <w:p w14:paraId="598DE18D" w14:textId="351505F0" w:rsidR="0000707C" w:rsidRPr="00ED4CA4" w:rsidRDefault="000D08B0" w:rsidP="0000707C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Chair explained that Karen Canham, head of Haygrove Academy, had requested that the schools</w:t>
      </w:r>
      <w:r w:rsidR="00ED4CA4">
        <w:rPr>
          <w:rFonts w:cstheme="minorHAnsi"/>
          <w:sz w:val="24"/>
          <w:szCs w:val="24"/>
        </w:rPr>
        <w:t xml:space="preserve"> joining the Haygrove Academy Trust consider pooling their Academy Conversion Grant and that the monies should be held in the Haygrove bank account. It would be ring-fenced. A single pot would reduce the need for multiple administrative procedures around invoices as all the schools were using the same firm of solicitors Browne Jacobson.</w:t>
      </w:r>
    </w:p>
    <w:p w14:paraId="029199A3" w14:textId="72B5664E" w:rsidR="00ED4CA4" w:rsidRPr="00ED4CA4" w:rsidRDefault="00ED4CA4" w:rsidP="0000707C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governor asked if the £25,000 could be used to support any other aspect of the school.</w:t>
      </w:r>
      <w:r>
        <w:rPr>
          <w:rFonts w:cstheme="minorHAnsi"/>
          <w:sz w:val="24"/>
          <w:szCs w:val="24"/>
        </w:rPr>
        <w:t xml:space="preserve"> The Chair explained that it was solely for use in the academisation process.</w:t>
      </w:r>
    </w:p>
    <w:p w14:paraId="3422BF83" w14:textId="6C1F5BA4" w:rsidR="00ED4CA4" w:rsidRPr="00ED4CA4" w:rsidRDefault="00ED4CA4" w:rsidP="0000707C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ED4CA4">
        <w:rPr>
          <w:rFonts w:cstheme="minorHAnsi"/>
          <w:b/>
          <w:sz w:val="24"/>
          <w:szCs w:val="24"/>
        </w:rPr>
        <w:t>Governors agreed to pool the funds with the other schools and for the money to be held in the Haygrove bank account</w:t>
      </w:r>
    </w:p>
    <w:p w14:paraId="6F82771D" w14:textId="77777777" w:rsidR="0000707C" w:rsidRPr="00652793" w:rsidRDefault="0000707C" w:rsidP="0000707C">
      <w:pPr>
        <w:pStyle w:val="ListParagraph"/>
        <w:ind w:left="702"/>
        <w:rPr>
          <w:rFonts w:cstheme="minorHAnsi"/>
          <w:sz w:val="24"/>
          <w:szCs w:val="24"/>
        </w:rPr>
      </w:pPr>
    </w:p>
    <w:p w14:paraId="7B2079E2" w14:textId="3089AE49" w:rsidR="0000707C" w:rsidRDefault="00ED4CA4" w:rsidP="0000707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Academy Working Group</w:t>
      </w:r>
    </w:p>
    <w:p w14:paraId="4A2C5ADD" w14:textId="5C35FE53" w:rsidR="00201D27" w:rsidRPr="00201D27" w:rsidRDefault="00ED4CA4" w:rsidP="00201D27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the converting schools had been asked to form academy working groups. The groups would consist of the Chair and 2 other governors. </w:t>
      </w:r>
      <w:r>
        <w:rPr>
          <w:rFonts w:asciiTheme="minorHAnsi" w:hAnsiTheme="minorHAnsi" w:cstheme="minorHAnsi"/>
          <w:b/>
          <w:sz w:val="24"/>
          <w:szCs w:val="24"/>
        </w:rPr>
        <w:t xml:space="preserve">A governor asked what expertise would the group require. </w:t>
      </w:r>
      <w:r>
        <w:rPr>
          <w:rFonts w:asciiTheme="minorHAnsi" w:hAnsiTheme="minorHAnsi" w:cstheme="minorHAnsi"/>
          <w:sz w:val="24"/>
          <w:szCs w:val="24"/>
        </w:rPr>
        <w:t>The chair explained he would consult about this</w:t>
      </w:r>
      <w:r w:rsidR="00201D27">
        <w:rPr>
          <w:rFonts w:asciiTheme="minorHAnsi" w:hAnsiTheme="minorHAnsi" w:cstheme="minorHAnsi"/>
          <w:sz w:val="24"/>
          <w:szCs w:val="24"/>
        </w:rPr>
        <w:t xml:space="preserve">. </w:t>
      </w:r>
      <w:r w:rsidR="00201D27">
        <w:rPr>
          <w:rFonts w:asciiTheme="minorHAnsi" w:hAnsiTheme="minorHAnsi" w:cstheme="minorHAnsi"/>
          <w:b/>
          <w:sz w:val="24"/>
          <w:szCs w:val="24"/>
        </w:rPr>
        <w:t>ACTION: Chair to email governors about the composition of the academy working group</w:t>
      </w:r>
    </w:p>
    <w:p w14:paraId="3B2357A8" w14:textId="6676F3BF" w:rsidR="0000707C" w:rsidRDefault="00201D27" w:rsidP="00201D27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chair informed the meeting that the trust was now working for a conversion date of 1</w:t>
      </w:r>
      <w:r w:rsidRPr="00201D2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August 2019.</w:t>
      </w:r>
      <w:r w:rsidR="00ED4C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301EFE" w14:textId="77777777" w:rsidR="0000707C" w:rsidRPr="00483719" w:rsidRDefault="0000707C" w:rsidP="0000707C">
      <w:pPr>
        <w:pStyle w:val="ListParagraph"/>
        <w:tabs>
          <w:tab w:val="left" w:pos="709"/>
          <w:tab w:val="left" w:pos="851"/>
        </w:tabs>
        <w:ind w:left="702"/>
        <w:rPr>
          <w:rFonts w:cstheme="minorHAnsi"/>
          <w:b/>
          <w:sz w:val="24"/>
          <w:szCs w:val="24"/>
        </w:rPr>
      </w:pPr>
    </w:p>
    <w:p w14:paraId="0121EF70" w14:textId="77777777" w:rsidR="0000707C" w:rsidRDefault="0000707C" w:rsidP="0000707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83719">
        <w:rPr>
          <w:rFonts w:cstheme="minorHAnsi"/>
          <w:b/>
          <w:sz w:val="24"/>
          <w:szCs w:val="24"/>
        </w:rPr>
        <w:lastRenderedPageBreak/>
        <w:t>Date of next meeting</w:t>
      </w:r>
    </w:p>
    <w:p w14:paraId="0DEB443A" w14:textId="77777777" w:rsidR="0000707C" w:rsidRPr="00652793" w:rsidRDefault="0000707C" w:rsidP="0000707C">
      <w:pPr>
        <w:pStyle w:val="ListParagraph"/>
        <w:numPr>
          <w:ilvl w:val="1"/>
          <w:numId w:val="1"/>
        </w:numPr>
        <w:tabs>
          <w:tab w:val="left" w:pos="851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Wednesday, 9</w:t>
      </w:r>
      <w:r w:rsidRPr="0073117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January 2019 beginning at 6.30pm.</w:t>
      </w:r>
    </w:p>
    <w:p w14:paraId="7B355E50" w14:textId="77777777" w:rsidR="0000707C" w:rsidRDefault="0000707C" w:rsidP="0000707C">
      <w:pPr>
        <w:rPr>
          <w:rFonts w:cstheme="minorHAnsi"/>
          <w:b/>
          <w:sz w:val="24"/>
          <w:szCs w:val="24"/>
        </w:rPr>
      </w:pPr>
    </w:p>
    <w:p w14:paraId="497015F7" w14:textId="51AEE1C1" w:rsidR="0000707C" w:rsidRPr="00731177" w:rsidRDefault="0000707C" w:rsidP="0000707C">
      <w:pPr>
        <w:rPr>
          <w:rFonts w:cstheme="minorHAnsi"/>
          <w:sz w:val="24"/>
          <w:szCs w:val="24"/>
        </w:rPr>
      </w:pPr>
      <w:r w:rsidRPr="00731177">
        <w:rPr>
          <w:rFonts w:cstheme="minorHAnsi"/>
          <w:sz w:val="24"/>
          <w:szCs w:val="24"/>
        </w:rPr>
        <w:t xml:space="preserve">There being no other business the meeting closed at </w:t>
      </w:r>
      <w:r w:rsidR="00201D27">
        <w:rPr>
          <w:rFonts w:cstheme="minorHAnsi"/>
          <w:sz w:val="24"/>
          <w:szCs w:val="24"/>
        </w:rPr>
        <w:t>6.40</w:t>
      </w:r>
      <w:r w:rsidRPr="00731177">
        <w:rPr>
          <w:rFonts w:cstheme="minorHAnsi"/>
          <w:sz w:val="24"/>
          <w:szCs w:val="24"/>
        </w:rPr>
        <w:t>pm</w:t>
      </w:r>
    </w:p>
    <w:p w14:paraId="6C07805E" w14:textId="77777777" w:rsidR="0000707C" w:rsidRPr="00483719" w:rsidRDefault="0000707C" w:rsidP="0000707C">
      <w:pPr>
        <w:rPr>
          <w:rFonts w:cstheme="minorHAnsi"/>
          <w:b/>
          <w:sz w:val="24"/>
          <w:szCs w:val="24"/>
        </w:rPr>
      </w:pPr>
    </w:p>
    <w:p w14:paraId="76D4759B" w14:textId="77777777" w:rsidR="0000707C" w:rsidRPr="00483719" w:rsidRDefault="0000707C" w:rsidP="0000707C">
      <w:pPr>
        <w:rPr>
          <w:rFonts w:cstheme="minorHAnsi"/>
          <w:sz w:val="24"/>
          <w:szCs w:val="24"/>
        </w:rPr>
      </w:pPr>
      <w:r w:rsidRPr="00483719">
        <w:rPr>
          <w:rFonts w:cstheme="minorHAnsi"/>
          <w:sz w:val="24"/>
          <w:szCs w:val="24"/>
        </w:rPr>
        <w:t>These minutes were agreed as a true record</w:t>
      </w:r>
    </w:p>
    <w:p w14:paraId="4FB0A508" w14:textId="77777777" w:rsidR="0000707C" w:rsidRDefault="0000707C" w:rsidP="0000707C">
      <w:pPr>
        <w:rPr>
          <w:rFonts w:cstheme="minorHAnsi"/>
          <w:sz w:val="24"/>
          <w:szCs w:val="24"/>
        </w:rPr>
      </w:pPr>
      <w:r w:rsidRPr="00483719">
        <w:rPr>
          <w:rFonts w:cstheme="minorHAnsi"/>
          <w:sz w:val="24"/>
          <w:szCs w:val="24"/>
        </w:rPr>
        <w:t>Signed</w:t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</w:r>
      <w:r w:rsidRPr="00483719">
        <w:rPr>
          <w:rFonts w:cstheme="minorHAnsi"/>
          <w:sz w:val="24"/>
          <w:szCs w:val="24"/>
        </w:rPr>
        <w:tab/>
        <w:t>Date</w:t>
      </w:r>
    </w:p>
    <w:p w14:paraId="46B80922" w14:textId="77777777" w:rsidR="0000707C" w:rsidRDefault="0000707C" w:rsidP="00007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950B45" w14:textId="77777777" w:rsidR="0000707C" w:rsidRPr="00483719" w:rsidRDefault="0000707C" w:rsidP="0000707C">
      <w:pPr>
        <w:jc w:val="center"/>
        <w:rPr>
          <w:rFonts w:cstheme="minorHAnsi"/>
          <w:b/>
          <w:sz w:val="24"/>
          <w:szCs w:val="24"/>
        </w:rPr>
      </w:pPr>
      <w:r w:rsidRPr="00483719">
        <w:rPr>
          <w:rFonts w:cstheme="minorHAnsi"/>
          <w:b/>
          <w:sz w:val="24"/>
          <w:szCs w:val="24"/>
        </w:rPr>
        <w:lastRenderedPageBreak/>
        <w:t>Summary of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00707C" w:rsidRPr="00483719" w14:paraId="7F3135E0" w14:textId="77777777" w:rsidTr="006E55A8">
        <w:tc>
          <w:tcPr>
            <w:tcW w:w="1129" w:type="dxa"/>
          </w:tcPr>
          <w:p w14:paraId="7CDE640D" w14:textId="5862C9A1" w:rsidR="0000707C" w:rsidRPr="00483719" w:rsidRDefault="00201D27" w:rsidP="006E55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3.3</w:t>
            </w:r>
          </w:p>
        </w:tc>
        <w:tc>
          <w:tcPr>
            <w:tcW w:w="7887" w:type="dxa"/>
          </w:tcPr>
          <w:p w14:paraId="7AB14F04" w14:textId="12C41A1A" w:rsidR="0000707C" w:rsidRPr="00483719" w:rsidRDefault="00201D27" w:rsidP="006E55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pool the academy conversion grant with those of the other converting schools; for this money to be ring-fenced and held by Haygrove School</w:t>
            </w:r>
          </w:p>
        </w:tc>
      </w:tr>
      <w:tr w:rsidR="0000707C" w:rsidRPr="00483719" w14:paraId="68290700" w14:textId="77777777" w:rsidTr="006E55A8">
        <w:tc>
          <w:tcPr>
            <w:tcW w:w="1129" w:type="dxa"/>
          </w:tcPr>
          <w:p w14:paraId="1DECC218" w14:textId="15B1C2AC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1EDEE5F7" w14:textId="70C020A8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7F96EFF8" w14:textId="77777777" w:rsidTr="006E55A8">
        <w:tc>
          <w:tcPr>
            <w:tcW w:w="1129" w:type="dxa"/>
          </w:tcPr>
          <w:p w14:paraId="08FE75C7" w14:textId="31F56A24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24F9008D" w14:textId="5F85FADA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0E5C04A6" w14:textId="77777777" w:rsidTr="006E55A8">
        <w:tc>
          <w:tcPr>
            <w:tcW w:w="1129" w:type="dxa"/>
          </w:tcPr>
          <w:p w14:paraId="5C80F9A0" w14:textId="25920210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5AF544C4" w14:textId="2EF5C4F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622124AF" w14:textId="77777777" w:rsidTr="006E55A8">
        <w:tc>
          <w:tcPr>
            <w:tcW w:w="1129" w:type="dxa"/>
          </w:tcPr>
          <w:p w14:paraId="7B2B07ED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3CDC1512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20A58EFA" w14:textId="77777777" w:rsidTr="006E55A8">
        <w:tc>
          <w:tcPr>
            <w:tcW w:w="1129" w:type="dxa"/>
          </w:tcPr>
          <w:p w14:paraId="2C8942EA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28D8CFB8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4FED34CD" w14:textId="77777777" w:rsidTr="006E55A8">
        <w:tc>
          <w:tcPr>
            <w:tcW w:w="1129" w:type="dxa"/>
          </w:tcPr>
          <w:p w14:paraId="0A6ACB17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3DFDE2A9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20956DE5" w14:textId="77777777" w:rsidTr="006E55A8">
        <w:tc>
          <w:tcPr>
            <w:tcW w:w="1129" w:type="dxa"/>
          </w:tcPr>
          <w:p w14:paraId="5A0F7A48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1ED305E2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501B171C" w14:textId="77777777" w:rsidTr="006E55A8">
        <w:tc>
          <w:tcPr>
            <w:tcW w:w="1129" w:type="dxa"/>
          </w:tcPr>
          <w:p w14:paraId="1FA5A5E9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30DAAC91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7AA34005" w14:textId="77777777" w:rsidTr="006E55A8">
        <w:tc>
          <w:tcPr>
            <w:tcW w:w="1129" w:type="dxa"/>
          </w:tcPr>
          <w:p w14:paraId="3A525E3F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04F65EE6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0F9BD29A" w14:textId="77777777" w:rsidTr="006E55A8">
        <w:tc>
          <w:tcPr>
            <w:tcW w:w="1129" w:type="dxa"/>
          </w:tcPr>
          <w:p w14:paraId="63DBEEEF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076A2F0E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33FEE656" w14:textId="77777777" w:rsidTr="006E55A8">
        <w:tc>
          <w:tcPr>
            <w:tcW w:w="1129" w:type="dxa"/>
          </w:tcPr>
          <w:p w14:paraId="67EB1F5B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421ED5DA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107B0297" w14:textId="77777777" w:rsidTr="006E55A8">
        <w:tc>
          <w:tcPr>
            <w:tcW w:w="1129" w:type="dxa"/>
          </w:tcPr>
          <w:p w14:paraId="54D7386C" w14:textId="77777777" w:rsidR="0000707C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5F9C7680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1F1885" w14:textId="77777777" w:rsidR="0000707C" w:rsidRPr="00483719" w:rsidRDefault="0000707C" w:rsidP="0000707C">
      <w:pPr>
        <w:jc w:val="center"/>
        <w:rPr>
          <w:rFonts w:cstheme="minorHAnsi"/>
          <w:sz w:val="24"/>
          <w:szCs w:val="24"/>
        </w:rPr>
      </w:pPr>
    </w:p>
    <w:p w14:paraId="75FC92F6" w14:textId="77777777" w:rsidR="0000707C" w:rsidRPr="00483719" w:rsidRDefault="0000707C" w:rsidP="0000707C">
      <w:pPr>
        <w:jc w:val="center"/>
        <w:rPr>
          <w:rFonts w:cstheme="minorHAnsi"/>
          <w:b/>
          <w:sz w:val="24"/>
          <w:szCs w:val="24"/>
        </w:rPr>
      </w:pPr>
      <w:r w:rsidRPr="00483719">
        <w:rPr>
          <w:rFonts w:cstheme="minorHAnsi"/>
          <w:b/>
          <w:sz w:val="24"/>
          <w:szCs w:val="24"/>
        </w:rP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24"/>
        <w:gridCol w:w="1663"/>
      </w:tblGrid>
      <w:tr w:rsidR="0000707C" w:rsidRPr="00483719" w14:paraId="52057ABC" w14:textId="77777777" w:rsidTr="006E55A8">
        <w:tc>
          <w:tcPr>
            <w:tcW w:w="1129" w:type="dxa"/>
          </w:tcPr>
          <w:p w14:paraId="759ECFBD" w14:textId="77777777" w:rsidR="0000707C" w:rsidRPr="00483719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Minute</w:t>
            </w:r>
          </w:p>
        </w:tc>
        <w:tc>
          <w:tcPr>
            <w:tcW w:w="6224" w:type="dxa"/>
          </w:tcPr>
          <w:p w14:paraId="689486E9" w14:textId="77777777" w:rsidR="0000707C" w:rsidRPr="00483719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719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1663" w:type="dxa"/>
          </w:tcPr>
          <w:p w14:paraId="25087F39" w14:textId="77777777" w:rsidR="0000707C" w:rsidRPr="00483719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719">
              <w:rPr>
                <w:rFonts w:cstheme="minorHAnsi"/>
                <w:b/>
                <w:sz w:val="24"/>
                <w:szCs w:val="24"/>
              </w:rPr>
              <w:t>Responsibility and time line</w:t>
            </w:r>
          </w:p>
        </w:tc>
      </w:tr>
      <w:tr w:rsidR="0000707C" w:rsidRPr="00483719" w14:paraId="2CDE909D" w14:textId="77777777" w:rsidTr="006E55A8">
        <w:tc>
          <w:tcPr>
            <w:tcW w:w="1129" w:type="dxa"/>
          </w:tcPr>
          <w:p w14:paraId="37424DA6" w14:textId="622E50B8" w:rsidR="0000707C" w:rsidRDefault="00201D27" w:rsidP="006E55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</w:t>
            </w:r>
          </w:p>
        </w:tc>
        <w:tc>
          <w:tcPr>
            <w:tcW w:w="6224" w:type="dxa"/>
          </w:tcPr>
          <w:p w14:paraId="25DBA06D" w14:textId="77777777" w:rsidR="00201D27" w:rsidRPr="00201D27" w:rsidRDefault="00201D27" w:rsidP="00201D2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 governors about the composition of the academy working group</w:t>
            </w:r>
          </w:p>
          <w:p w14:paraId="05A99A7F" w14:textId="50CC4794" w:rsidR="0000707C" w:rsidRPr="00243FE0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0C79293B" w14:textId="77777777" w:rsidR="0000707C" w:rsidRDefault="00201D27" w:rsidP="006E55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</w:t>
            </w:r>
          </w:p>
          <w:p w14:paraId="3A716FE6" w14:textId="27BC2245" w:rsidR="00201D27" w:rsidRDefault="00201D27" w:rsidP="006E55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ASAP</w:t>
            </w:r>
          </w:p>
        </w:tc>
      </w:tr>
      <w:tr w:rsidR="0000707C" w:rsidRPr="00483719" w14:paraId="0EABBD1A" w14:textId="77777777" w:rsidTr="006E55A8">
        <w:tc>
          <w:tcPr>
            <w:tcW w:w="1129" w:type="dxa"/>
          </w:tcPr>
          <w:p w14:paraId="715EAA81" w14:textId="23113E61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57BFFE0A" w14:textId="204C1D6A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3781EE9D" w14:textId="62B3A19E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355AE475" w14:textId="77777777" w:rsidTr="006E55A8">
        <w:tc>
          <w:tcPr>
            <w:tcW w:w="1129" w:type="dxa"/>
          </w:tcPr>
          <w:p w14:paraId="6D824D88" w14:textId="2552FB7C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3AE5585D" w14:textId="09693CED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21F45483" w14:textId="6792E50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3F6B896A" w14:textId="77777777" w:rsidTr="006E55A8">
        <w:tc>
          <w:tcPr>
            <w:tcW w:w="1129" w:type="dxa"/>
          </w:tcPr>
          <w:p w14:paraId="7AFB1F30" w14:textId="5D8E4FA5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0EE8679B" w14:textId="719E3619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6EF81C88" w14:textId="7B867E0A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1C36D30A" w14:textId="77777777" w:rsidTr="006E55A8">
        <w:tc>
          <w:tcPr>
            <w:tcW w:w="1129" w:type="dxa"/>
          </w:tcPr>
          <w:p w14:paraId="1B8372AA" w14:textId="48067B03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1CD29E5B" w14:textId="05E547F7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5EB9E298" w14:textId="379262CE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48B624E5" w14:textId="77777777" w:rsidTr="006E55A8">
        <w:tc>
          <w:tcPr>
            <w:tcW w:w="1129" w:type="dxa"/>
          </w:tcPr>
          <w:p w14:paraId="7E4AD6BC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181CDBAB" w14:textId="77777777" w:rsidR="0000707C" w:rsidRPr="00483719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2623DBDB" w14:textId="77777777" w:rsidR="0000707C" w:rsidRPr="00483719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70079311" w14:textId="77777777" w:rsidTr="006E55A8">
        <w:tc>
          <w:tcPr>
            <w:tcW w:w="1129" w:type="dxa"/>
          </w:tcPr>
          <w:p w14:paraId="0EB231D9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652EFE56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56E02566" w14:textId="77777777" w:rsidR="0000707C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2F85386F" w14:textId="77777777" w:rsidTr="006E55A8">
        <w:tc>
          <w:tcPr>
            <w:tcW w:w="1129" w:type="dxa"/>
          </w:tcPr>
          <w:p w14:paraId="6DA1EB49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77CC2FF3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6F5874C9" w14:textId="77777777" w:rsidR="0000707C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2E9F4A4D" w14:textId="77777777" w:rsidTr="006E55A8">
        <w:tc>
          <w:tcPr>
            <w:tcW w:w="1129" w:type="dxa"/>
          </w:tcPr>
          <w:p w14:paraId="24D2C614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4505B93E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07A06069" w14:textId="77777777" w:rsidR="0000707C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707C" w:rsidRPr="00483719" w14:paraId="1E318D63" w14:textId="77777777" w:rsidTr="006E55A8">
        <w:tc>
          <w:tcPr>
            <w:tcW w:w="1129" w:type="dxa"/>
          </w:tcPr>
          <w:p w14:paraId="2FF2419E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14:paraId="7BCC1579" w14:textId="77777777" w:rsidR="0000707C" w:rsidRDefault="0000707C" w:rsidP="006E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5F60C34F" w14:textId="77777777" w:rsidR="0000707C" w:rsidRDefault="0000707C" w:rsidP="006E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09C0B7" w14:textId="77777777" w:rsidR="0000707C" w:rsidRPr="00483719" w:rsidRDefault="0000707C" w:rsidP="0000707C">
      <w:pPr>
        <w:jc w:val="center"/>
        <w:rPr>
          <w:rFonts w:cstheme="minorHAnsi"/>
          <w:b/>
          <w:sz w:val="24"/>
          <w:szCs w:val="24"/>
        </w:rPr>
      </w:pPr>
    </w:p>
    <w:p w14:paraId="07331DB3" w14:textId="77777777" w:rsidR="0000707C" w:rsidRDefault="0000707C" w:rsidP="0000707C"/>
    <w:p w14:paraId="04342106" w14:textId="77777777" w:rsidR="00207B9B" w:rsidRDefault="00207B9B"/>
    <w:sectPr w:rsidR="0020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6C6"/>
    <w:multiLevelType w:val="multilevel"/>
    <w:tmpl w:val="5840F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A07E2A"/>
    <w:multiLevelType w:val="multilevel"/>
    <w:tmpl w:val="AB186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6D279A0"/>
    <w:multiLevelType w:val="multilevel"/>
    <w:tmpl w:val="5840F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C"/>
    <w:rsid w:val="0000707C"/>
    <w:rsid w:val="000733E7"/>
    <w:rsid w:val="000D08B0"/>
    <w:rsid w:val="00201D27"/>
    <w:rsid w:val="00207B9B"/>
    <w:rsid w:val="00ED4CA4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E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7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0707C"/>
    <w:pPr>
      <w:ind w:left="720"/>
      <w:contextualSpacing/>
    </w:pPr>
  </w:style>
  <w:style w:type="table" w:styleId="TableGrid">
    <w:name w:val="Table Grid"/>
    <w:basedOn w:val="TableNormal"/>
    <w:uiPriority w:val="39"/>
    <w:rsid w:val="000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0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7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0707C"/>
    <w:pPr>
      <w:ind w:left="720"/>
      <w:contextualSpacing/>
    </w:pPr>
  </w:style>
  <w:style w:type="table" w:styleId="TableGrid">
    <w:name w:val="Table Grid"/>
    <w:basedOn w:val="TableNormal"/>
    <w:uiPriority w:val="39"/>
    <w:rsid w:val="000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Helen.Roper - Governor - SCH.164 SCH.045 SCH.427 &amp; SCH.091</dc:creator>
  <cp:lastModifiedBy>Luke Kelly</cp:lastModifiedBy>
  <cp:revision>2</cp:revision>
  <dcterms:created xsi:type="dcterms:W3CDTF">2018-12-04T09:44:00Z</dcterms:created>
  <dcterms:modified xsi:type="dcterms:W3CDTF">2018-12-04T09:44:00Z</dcterms:modified>
</cp:coreProperties>
</file>